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054" w:type="dxa"/>
        <w:tblLayout w:type="fixed"/>
        <w:tblLook w:val="0600"/>
      </w:tblPr>
      <w:tblGrid>
        <w:gridCol w:w="2263"/>
        <w:gridCol w:w="6791"/>
      </w:tblGrid>
      <w:tr w:rsidR="008C283D" w:rsidTr="00C7430D">
        <w:tc>
          <w:tcPr>
            <w:tcW w:w="2263" w:type="dxa"/>
          </w:tcPr>
          <w:p w:rsidR="008C283D" w:rsidRDefault="008C283D" w:rsidP="000E2A28">
            <w:pPr>
              <w:pStyle w:val="Textbody"/>
              <w:widowControl w:val="0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0E2A28" w:rsidRDefault="000E2A28" w:rsidP="000E2A28">
            <w:pPr>
              <w:pStyle w:val="Textbody"/>
              <w:widowControl w:val="0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8"/>
                <w:szCs w:val="8"/>
              </w:rPr>
            </w:pPr>
          </w:p>
          <w:p w:rsidR="008C283D" w:rsidRDefault="008C283D" w:rsidP="00083C1A">
            <w:pPr>
              <w:pStyle w:val="Textbody"/>
              <w:widowControl w:val="0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  <w:rPr>
                <w:rFonts w:ascii="Arial" w:hAnsi="Arial" w:cs="Arial"/>
                <w:b/>
                <w:iCs/>
                <w:sz w:val="10"/>
                <w:szCs w:val="10"/>
              </w:rPr>
            </w:pPr>
          </w:p>
          <w:p w:rsidR="008C283D" w:rsidRDefault="001F01A5" w:rsidP="00083C1A">
            <w:pPr>
              <w:pStyle w:val="Textbody"/>
              <w:widowControl w:val="0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both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083C1A">
              <w:rPr>
                <w:rFonts w:ascii="Arial" w:hAnsi="Arial" w:cs="Arial"/>
                <w:b/>
              </w:rPr>
              <w:t>del Libertador General Bernardo O’Higgins</w:t>
            </w:r>
          </w:p>
          <w:p w:rsidR="008C283D" w:rsidRDefault="00282F9C" w:rsidP="009B552B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</w:t>
            </w:r>
            <w:r w:rsidR="006F2EF3">
              <w:rPr>
                <w:rFonts w:ascii="Arial" w:hAnsi="Arial" w:cs="Arial"/>
                <w:b/>
                <w:sz w:val="17"/>
                <w:szCs w:val="17"/>
                <w:u w:val="single"/>
              </w:rPr>
              <w:t>. Regional de Fomento</w:t>
            </w:r>
          </w:p>
          <w:p w:rsidR="008C283D" w:rsidRDefault="008C283D" w:rsidP="000E2A28">
            <w:pPr>
              <w:pStyle w:val="Standard"/>
            </w:pPr>
          </w:p>
        </w:tc>
        <w:tc>
          <w:tcPr>
            <w:tcW w:w="6791" w:type="dxa"/>
          </w:tcPr>
          <w:p w:rsidR="00ED0A45" w:rsidRDefault="00ED0A45" w:rsidP="000E2A28">
            <w:pPr>
              <w:pStyle w:val="Textbody"/>
              <w:widowControl w:val="0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8C283D" w:rsidRDefault="00282F9C" w:rsidP="00083C1A">
            <w:pPr>
              <w:pStyle w:val="Textbody"/>
              <w:widowControl w:val="0"/>
              <w:tabs>
                <w:tab w:val="left" w:pos="-1137"/>
                <w:tab w:val="left" w:pos="-720"/>
                <w:tab w:val="left" w:pos="463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463" w:hanging="463"/>
            </w:pPr>
            <w:r>
              <w:rPr>
                <w:rFonts w:ascii="Arial" w:hAnsi="Arial" w:cs="Arial"/>
                <w:b/>
                <w:iCs/>
              </w:rPr>
              <w:t>PROCEDIMIENTO PARA SELECCI</w:t>
            </w:r>
            <w:r w:rsidR="00083C1A">
              <w:rPr>
                <w:rFonts w:ascii="Arial" w:hAnsi="Arial" w:cs="Arial"/>
                <w:b/>
                <w:iCs/>
              </w:rPr>
              <w:t xml:space="preserve">ONAR </w:t>
            </w:r>
            <w:r>
              <w:rPr>
                <w:rFonts w:ascii="Arial" w:hAnsi="Arial" w:cs="Arial"/>
                <w:b/>
                <w:iCs/>
              </w:rPr>
              <w:t>INTEGRANTES DE</w:t>
            </w:r>
            <w:r w:rsidR="00150191">
              <w:rPr>
                <w:rFonts w:ascii="Arial" w:hAnsi="Arial" w:cs="Arial"/>
                <w:b/>
                <w:iCs/>
              </w:rPr>
              <w:t xml:space="preserve">L </w:t>
            </w:r>
            <w:r>
              <w:rPr>
                <w:rFonts w:ascii="Arial" w:hAnsi="Arial" w:cs="Arial"/>
                <w:b/>
                <w:iCs/>
              </w:rPr>
              <w:t>EQUIPO</w:t>
            </w:r>
            <w:r w:rsidR="00DB2767">
              <w:rPr>
                <w:rFonts w:ascii="Arial" w:hAnsi="Arial" w:cs="Arial"/>
                <w:b/>
                <w:iCs/>
              </w:rPr>
              <w:t xml:space="preserve"> TÉCNICO </w:t>
            </w:r>
            <w:r>
              <w:rPr>
                <w:rFonts w:ascii="Arial" w:hAnsi="Arial" w:cs="Arial"/>
                <w:b/>
                <w:iCs/>
              </w:rPr>
              <w:t>COMUNAL</w:t>
            </w:r>
            <w:r w:rsidR="00C7430D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PRODESAL</w:t>
            </w:r>
            <w:r w:rsidR="00150191">
              <w:rPr>
                <w:rFonts w:ascii="Arial" w:hAnsi="Arial" w:cs="Arial"/>
                <w:b/>
                <w:iCs/>
              </w:rPr>
              <w:t xml:space="preserve"> </w:t>
            </w:r>
          </w:p>
        </w:tc>
      </w:tr>
    </w:tbl>
    <w:p w:rsidR="008C283D" w:rsidRDefault="008C283D" w:rsidP="000E2A28">
      <w:pPr>
        <w:pStyle w:val="Textbody"/>
        <w:widowControl w:val="0"/>
        <w:tabs>
          <w:tab w:val="left" w:pos="-1137"/>
          <w:tab w:val="left" w:pos="-720"/>
          <w:tab w:val="left" w:pos="0"/>
          <w:tab w:val="left" w:pos="567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iCs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ANTECEDENTES.</w:t>
      </w:r>
    </w:p>
    <w:p w:rsidR="008C283D" w:rsidRPr="00083C1A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  <w:lang w:val="es-CL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E3E73">
        <w:rPr>
          <w:rFonts w:ascii="Arial" w:hAnsi="Arial" w:cs="Arial"/>
          <w:sz w:val="22"/>
          <w:szCs w:val="22"/>
        </w:rPr>
        <w:t>la</w:t>
      </w:r>
      <w:r w:rsidR="009C2D13">
        <w:rPr>
          <w:rFonts w:ascii="Arial" w:hAnsi="Arial" w:cs="Arial"/>
          <w:sz w:val="22"/>
          <w:szCs w:val="22"/>
        </w:rPr>
        <w:t xml:space="preserve">s actuales </w:t>
      </w:r>
      <w:r>
        <w:rPr>
          <w:rFonts w:ascii="Arial" w:hAnsi="Arial" w:cs="Arial"/>
          <w:sz w:val="22"/>
          <w:szCs w:val="22"/>
        </w:rPr>
        <w:t xml:space="preserve">Normas Técnicas y Procedimientos Operativos del </w:t>
      </w:r>
      <w:r w:rsidR="009C2D13">
        <w:rPr>
          <w:rFonts w:ascii="Arial" w:hAnsi="Arial" w:cs="Arial"/>
          <w:sz w:val="22"/>
          <w:szCs w:val="22"/>
        </w:rPr>
        <w:t>Programa de Desarrollo Local (</w:t>
      </w:r>
      <w:r>
        <w:rPr>
          <w:rFonts w:ascii="Arial" w:hAnsi="Arial" w:cs="Arial"/>
          <w:sz w:val="22"/>
          <w:szCs w:val="22"/>
        </w:rPr>
        <w:t>PRODESAL</w:t>
      </w:r>
      <w:r w:rsidR="009C2D13">
        <w:rPr>
          <w:rFonts w:ascii="Arial" w:hAnsi="Arial" w:cs="Arial"/>
          <w:sz w:val="22"/>
          <w:szCs w:val="22"/>
        </w:rPr>
        <w:t>)</w:t>
      </w:r>
      <w:r w:rsidR="00DB2767">
        <w:rPr>
          <w:rFonts w:ascii="Arial" w:hAnsi="Arial" w:cs="Arial"/>
          <w:sz w:val="22"/>
          <w:szCs w:val="22"/>
        </w:rPr>
        <w:t>, aprobadas</w:t>
      </w:r>
      <w:r>
        <w:rPr>
          <w:rFonts w:ascii="Arial" w:hAnsi="Arial" w:cs="Arial"/>
          <w:sz w:val="22"/>
          <w:szCs w:val="22"/>
        </w:rPr>
        <w:t xml:space="preserve"> </w:t>
      </w:r>
      <w:r w:rsidR="009C2D13">
        <w:rPr>
          <w:rFonts w:ascii="Arial" w:hAnsi="Arial" w:cs="Arial"/>
          <w:sz w:val="22"/>
          <w:szCs w:val="22"/>
        </w:rPr>
        <w:t xml:space="preserve">por el Director </w:t>
      </w:r>
      <w:r w:rsidR="00C7430D">
        <w:rPr>
          <w:rFonts w:ascii="Arial" w:hAnsi="Arial" w:cs="Arial"/>
          <w:sz w:val="22"/>
          <w:szCs w:val="22"/>
        </w:rPr>
        <w:t>Nacional mediante</w:t>
      </w:r>
      <w:r w:rsidR="009C2D13">
        <w:rPr>
          <w:rFonts w:ascii="Arial" w:hAnsi="Arial" w:cs="Arial"/>
          <w:sz w:val="22"/>
          <w:szCs w:val="22"/>
        </w:rPr>
        <w:t xml:space="preserve">, </w:t>
      </w:r>
      <w:r w:rsidR="00E344BC" w:rsidRPr="00E344BC">
        <w:rPr>
          <w:rFonts w:ascii="Arial" w:hAnsi="Arial" w:cs="Arial"/>
          <w:b/>
          <w:sz w:val="22"/>
          <w:szCs w:val="22"/>
          <w:lang w:val="es-MX"/>
        </w:rPr>
        <w:t>Resolución Exenta Nº 0070-000375/2022 de fecha 5 de enero de 2022</w:t>
      </w:r>
      <w:r w:rsidR="008843D5">
        <w:rPr>
          <w:rFonts w:ascii="Arial" w:hAnsi="Arial" w:cs="Arial"/>
          <w:sz w:val="22"/>
          <w:szCs w:val="22"/>
        </w:rPr>
        <w:t xml:space="preserve">, </w:t>
      </w:r>
      <w:r w:rsidR="009C2D13">
        <w:rPr>
          <w:rFonts w:ascii="Arial" w:hAnsi="Arial" w:cs="Arial"/>
          <w:sz w:val="22"/>
          <w:szCs w:val="22"/>
        </w:rPr>
        <w:t>y sus modificaciones,</w:t>
      </w:r>
      <w:r w:rsidR="002D606A">
        <w:rPr>
          <w:rFonts w:ascii="Arial" w:hAnsi="Arial" w:cs="Arial"/>
          <w:sz w:val="22"/>
          <w:szCs w:val="22"/>
        </w:rPr>
        <w:t xml:space="preserve"> </w:t>
      </w:r>
      <w:r w:rsidR="000E2A28">
        <w:rPr>
          <w:rFonts w:ascii="Arial" w:hAnsi="Arial" w:cs="Arial"/>
          <w:iCs/>
          <w:sz w:val="22"/>
          <w:szCs w:val="22"/>
          <w:lang w:val="es-CL"/>
        </w:rPr>
        <w:t>a continuación</w:t>
      </w:r>
      <w:r w:rsidR="002D606A">
        <w:rPr>
          <w:rFonts w:ascii="Arial" w:hAnsi="Arial" w:cs="Arial"/>
          <w:iCs/>
          <w:sz w:val="22"/>
          <w:szCs w:val="22"/>
          <w:lang w:val="es-CL"/>
        </w:rPr>
        <w:t xml:space="preserve"> se orienta</w:t>
      </w:r>
      <w:r w:rsidR="000E2A28"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>
        <w:rPr>
          <w:rFonts w:ascii="Arial" w:hAnsi="Arial" w:cs="Arial"/>
          <w:iCs/>
          <w:sz w:val="22"/>
          <w:szCs w:val="22"/>
          <w:lang w:val="es-CL"/>
        </w:rPr>
        <w:t xml:space="preserve">procedimiento y formatos para realizar procesos de llamado a concurso para </w:t>
      </w:r>
      <w:r w:rsidR="00BE3E73">
        <w:rPr>
          <w:rFonts w:ascii="Arial" w:hAnsi="Arial" w:cs="Arial"/>
          <w:iCs/>
          <w:sz w:val="22"/>
          <w:szCs w:val="22"/>
          <w:lang w:val="es-CL"/>
        </w:rPr>
        <w:t>seleccio</w:t>
      </w:r>
      <w:r w:rsidR="00DB2767">
        <w:rPr>
          <w:rFonts w:ascii="Arial" w:hAnsi="Arial" w:cs="Arial"/>
          <w:iCs/>
          <w:sz w:val="22"/>
          <w:szCs w:val="22"/>
          <w:lang w:val="es-CL"/>
        </w:rPr>
        <w:t>nar a integrantes del Equipo Técnico</w:t>
      </w:r>
      <w:r w:rsidR="00150191">
        <w:rPr>
          <w:rFonts w:ascii="Arial" w:hAnsi="Arial" w:cs="Arial"/>
          <w:iCs/>
          <w:sz w:val="22"/>
          <w:szCs w:val="22"/>
          <w:lang w:val="es-CL"/>
        </w:rPr>
        <w:t xml:space="preserve"> del Programa PRODESAL 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PROCEDIMIENTOS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3668CC" w:rsidRDefault="00282F9C" w:rsidP="000E2A28">
      <w:pPr>
        <w:pStyle w:val="Textbody"/>
        <w:numPr>
          <w:ilvl w:val="0"/>
          <w:numId w:val="45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D303CD">
        <w:rPr>
          <w:rFonts w:ascii="Arial" w:hAnsi="Arial" w:cs="Arial"/>
          <w:b/>
          <w:iCs/>
          <w:sz w:val="22"/>
          <w:szCs w:val="22"/>
        </w:rPr>
        <w:t>Concurso</w:t>
      </w:r>
    </w:p>
    <w:p w:rsidR="003668CC" w:rsidRPr="00D303CD" w:rsidRDefault="003668CC" w:rsidP="003668CC">
      <w:pPr>
        <w:pStyle w:val="Textbody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:rsidR="003668CC" w:rsidRDefault="00282F9C" w:rsidP="003668C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La Entidad Ejecutora </w:t>
      </w:r>
      <w:r w:rsidR="00BE3E73">
        <w:rPr>
          <w:rFonts w:ascii="Arial" w:hAnsi="Arial" w:cs="Arial"/>
          <w:iCs/>
          <w:sz w:val="22"/>
          <w:szCs w:val="22"/>
        </w:rPr>
        <w:t xml:space="preserve">deberá realizar </w:t>
      </w:r>
      <w:r>
        <w:rPr>
          <w:rFonts w:ascii="Arial" w:hAnsi="Arial" w:cs="Arial"/>
          <w:iCs/>
          <w:sz w:val="22"/>
          <w:szCs w:val="22"/>
        </w:rPr>
        <w:t>llamado</w:t>
      </w:r>
      <w:r w:rsidR="00BE3E73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 a concurso,</w:t>
      </w:r>
      <w:r w:rsidR="00BE3E73">
        <w:rPr>
          <w:rFonts w:ascii="Arial" w:hAnsi="Arial" w:cs="Arial"/>
          <w:iCs/>
          <w:sz w:val="22"/>
          <w:szCs w:val="22"/>
        </w:rPr>
        <w:t xml:space="preserve"> de común acuerdo y en formatos provistos por INDAP, para seleccionar a cada uno </w:t>
      </w:r>
      <w:r w:rsidR="00DB2767">
        <w:rPr>
          <w:rFonts w:ascii="Arial" w:hAnsi="Arial" w:cs="Arial"/>
          <w:iCs/>
          <w:sz w:val="22"/>
          <w:szCs w:val="22"/>
        </w:rPr>
        <w:t>de los integrantes del Equipo Técnico</w:t>
      </w:r>
      <w:r w:rsidR="003668CC">
        <w:rPr>
          <w:rFonts w:ascii="Arial" w:hAnsi="Arial" w:cs="Arial"/>
          <w:iCs/>
          <w:sz w:val="22"/>
          <w:szCs w:val="22"/>
        </w:rPr>
        <w:t>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8C283D" w:rsidRPr="003668CC" w:rsidRDefault="00282F9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Definición del perfil y del proceso de selección</w:t>
      </w:r>
      <w:r w:rsidR="003668CC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3668CC" w:rsidRDefault="003668CC" w:rsidP="003668CC">
      <w:pPr>
        <w:pStyle w:val="Textbody"/>
        <w:spacing w:after="0" w:line="24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150191" w:rsidRDefault="00774C78" w:rsidP="00CB6D85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/>
          <w:sz w:val="22"/>
          <w:szCs w:val="22"/>
        </w:rPr>
        <w:t xml:space="preserve">El Perfil deberá precisarse en función de las necesidades y demandas de apoyo de los usuarios pertenecientes a la Unidad Operativa Comunal definidas en su Plan de </w:t>
      </w:r>
      <w:r w:rsidR="00957019">
        <w:rPr>
          <w:rFonts w:ascii="Arial" w:hAnsi="Arial"/>
          <w:sz w:val="22"/>
          <w:szCs w:val="22"/>
        </w:rPr>
        <w:t>Trabajo Anua</w:t>
      </w:r>
      <w:r w:rsidR="00DB1721">
        <w:rPr>
          <w:rFonts w:ascii="Arial" w:hAnsi="Arial"/>
          <w:sz w:val="22"/>
          <w:szCs w:val="22"/>
        </w:rPr>
        <w:t>l</w:t>
      </w:r>
      <w:r w:rsidR="009F3B81">
        <w:rPr>
          <w:rFonts w:ascii="Arial" w:hAnsi="Arial"/>
          <w:sz w:val="22"/>
          <w:szCs w:val="22"/>
        </w:rPr>
        <w:t xml:space="preserve"> (P</w:t>
      </w:r>
      <w:r w:rsidR="00DB1721">
        <w:rPr>
          <w:rFonts w:ascii="Arial" w:hAnsi="Arial"/>
          <w:sz w:val="22"/>
          <w:szCs w:val="22"/>
        </w:rPr>
        <w:t>TA)</w:t>
      </w:r>
      <w:r>
        <w:rPr>
          <w:rFonts w:ascii="Arial" w:hAnsi="Arial"/>
          <w:sz w:val="22"/>
          <w:szCs w:val="22"/>
        </w:rPr>
        <w:t>.</w:t>
      </w:r>
      <w:r w:rsidR="009B552B">
        <w:rPr>
          <w:rFonts w:ascii="Arial" w:hAnsi="Arial"/>
          <w:sz w:val="22"/>
          <w:szCs w:val="22"/>
        </w:rPr>
        <w:t xml:space="preserve"> </w:t>
      </w:r>
      <w:r w:rsidR="009B552B">
        <w:rPr>
          <w:rFonts w:ascii="Arial" w:hAnsi="Arial" w:cs="Arial"/>
          <w:iCs/>
          <w:sz w:val="22"/>
          <w:szCs w:val="22"/>
        </w:rPr>
        <w:t xml:space="preserve">Esta definición </w:t>
      </w:r>
      <w:r w:rsidR="009B552B">
        <w:rPr>
          <w:rFonts w:ascii="Arial" w:hAnsi="Arial" w:cs="Arial"/>
          <w:iCs/>
          <w:sz w:val="22"/>
          <w:szCs w:val="22"/>
          <w:lang w:val="es-CL"/>
        </w:rPr>
        <w:t>s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 xml:space="preserve">e realizará </w:t>
      </w:r>
      <w:r w:rsidR="00A1358C">
        <w:rPr>
          <w:rFonts w:ascii="Arial" w:hAnsi="Arial" w:cs="Arial"/>
          <w:iCs/>
          <w:sz w:val="22"/>
          <w:szCs w:val="22"/>
          <w:lang w:val="es-CL"/>
        </w:rPr>
        <w:t xml:space="preserve">conjuntamente 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 xml:space="preserve">entre INDAP y el Municipio (Jefe de Área y Contraparte), debiendo acordar y dejar constancia de lo establecido en </w:t>
      </w:r>
      <w:r w:rsidR="00053A7C">
        <w:rPr>
          <w:rFonts w:ascii="Arial" w:hAnsi="Arial" w:cs="Arial"/>
          <w:iCs/>
          <w:sz w:val="22"/>
          <w:szCs w:val="22"/>
          <w:lang w:val="es-CL"/>
        </w:rPr>
        <w:t xml:space="preserve">Acta N° 1 </w:t>
      </w:r>
      <w:r w:rsidR="00150191" w:rsidRPr="00C7430D">
        <w:rPr>
          <w:rFonts w:ascii="Arial" w:hAnsi="Arial" w:cs="Arial"/>
          <w:b/>
          <w:iCs/>
          <w:sz w:val="22"/>
          <w:szCs w:val="22"/>
          <w:lang w:val="es-CL"/>
        </w:rPr>
        <w:t>(Anexo N°1)</w:t>
      </w:r>
      <w:r w:rsidR="00061B92" w:rsidRPr="00C7430D">
        <w:rPr>
          <w:rFonts w:ascii="Arial" w:hAnsi="Arial" w:cs="Arial"/>
          <w:b/>
          <w:iCs/>
          <w:sz w:val="22"/>
          <w:szCs w:val="22"/>
          <w:lang w:val="es-CL"/>
        </w:rPr>
        <w:t>.</w:t>
      </w:r>
      <w:r w:rsidR="00061B92">
        <w:rPr>
          <w:rFonts w:ascii="Arial" w:hAnsi="Arial" w:cs="Arial"/>
          <w:iCs/>
          <w:sz w:val="22"/>
          <w:szCs w:val="22"/>
          <w:lang w:val="es-CL"/>
        </w:rPr>
        <w:t xml:space="preserve"> </w:t>
      </w:r>
    </w:p>
    <w:p w:rsidR="008C283D" w:rsidRDefault="00061B92" w:rsidP="00CB6D85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CL"/>
        </w:rPr>
        <w:t xml:space="preserve">Esta Acta a lo menos </w:t>
      </w:r>
      <w:r w:rsidR="00150191">
        <w:rPr>
          <w:rFonts w:ascii="Arial" w:hAnsi="Arial" w:cs="Arial"/>
          <w:iCs/>
          <w:sz w:val="22"/>
          <w:szCs w:val="22"/>
          <w:lang w:val="es-CL"/>
        </w:rPr>
        <w:t>debe señalar</w:t>
      </w:r>
      <w:r>
        <w:rPr>
          <w:rFonts w:ascii="Arial" w:hAnsi="Arial" w:cs="Arial"/>
          <w:iCs/>
          <w:sz w:val="22"/>
          <w:szCs w:val="22"/>
          <w:lang w:val="es-CL"/>
        </w:rPr>
        <w:t xml:space="preserve"> lo siguiente:</w:t>
      </w:r>
      <w:r w:rsidR="00DB1721">
        <w:rPr>
          <w:rFonts w:ascii="Arial" w:hAnsi="Arial" w:cs="Arial"/>
          <w:iCs/>
          <w:sz w:val="22"/>
          <w:szCs w:val="22"/>
          <w:lang w:val="es-CL"/>
        </w:rPr>
        <w:t xml:space="preserve"> vacante disponible(s),</w:t>
      </w:r>
      <w:r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="00A1358C" w:rsidRPr="00A1358C">
        <w:rPr>
          <w:rFonts w:ascii="Arial" w:hAnsi="Arial" w:cs="Arial"/>
          <w:iCs/>
          <w:sz w:val="22"/>
          <w:szCs w:val="22"/>
        </w:rPr>
        <w:t xml:space="preserve">requisitos de postulación, </w:t>
      </w:r>
      <w:r w:rsidR="00150191" w:rsidRPr="00A1358C">
        <w:rPr>
          <w:rFonts w:ascii="Arial" w:hAnsi="Arial" w:cs="Arial"/>
          <w:iCs/>
          <w:sz w:val="22"/>
          <w:szCs w:val="22"/>
        </w:rPr>
        <w:t>medios de difusión</w:t>
      </w:r>
      <w:r w:rsidR="00150191" w:rsidRPr="00A1358C" w:rsidDel="00DB1721">
        <w:rPr>
          <w:rFonts w:ascii="Arial" w:hAnsi="Arial" w:cs="Arial"/>
          <w:iCs/>
          <w:sz w:val="22"/>
          <w:szCs w:val="22"/>
        </w:rPr>
        <w:t xml:space="preserve"> </w:t>
      </w:r>
      <w:r w:rsidR="00150191">
        <w:rPr>
          <w:rFonts w:ascii="Arial" w:hAnsi="Arial" w:cs="Arial"/>
          <w:iCs/>
          <w:sz w:val="22"/>
          <w:szCs w:val="22"/>
        </w:rPr>
        <w:t xml:space="preserve">del Concurso, 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 xml:space="preserve">lugar y periodo de recepción de </w:t>
      </w:r>
      <w:r w:rsidR="00150191">
        <w:rPr>
          <w:rFonts w:ascii="Arial" w:hAnsi="Arial" w:cs="Arial"/>
          <w:iCs/>
          <w:sz w:val="22"/>
          <w:szCs w:val="22"/>
          <w:lang w:val="es-CL"/>
        </w:rPr>
        <w:t xml:space="preserve">los 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>antecedentes</w:t>
      </w:r>
      <w:r w:rsidR="00A1358C">
        <w:rPr>
          <w:rFonts w:ascii="Arial" w:hAnsi="Arial" w:cs="Arial"/>
          <w:iCs/>
          <w:sz w:val="22"/>
          <w:szCs w:val="22"/>
          <w:lang w:val="es-CL"/>
        </w:rPr>
        <w:t xml:space="preserve">, </w:t>
      </w:r>
      <w:r w:rsidR="00150191">
        <w:rPr>
          <w:rFonts w:ascii="Arial" w:hAnsi="Arial" w:cs="Arial"/>
          <w:iCs/>
          <w:sz w:val="22"/>
          <w:szCs w:val="22"/>
        </w:rPr>
        <w:t>las personas que integra</w:t>
      </w:r>
      <w:r w:rsidR="00C7430D">
        <w:rPr>
          <w:rFonts w:ascii="Arial" w:hAnsi="Arial" w:cs="Arial"/>
          <w:iCs/>
          <w:sz w:val="22"/>
          <w:szCs w:val="22"/>
        </w:rPr>
        <w:t>rá</w:t>
      </w:r>
      <w:r w:rsidR="00053A7C">
        <w:rPr>
          <w:rFonts w:ascii="Arial" w:hAnsi="Arial" w:cs="Arial"/>
          <w:iCs/>
          <w:sz w:val="22"/>
          <w:szCs w:val="22"/>
        </w:rPr>
        <w:t>n</w:t>
      </w:r>
      <w:r w:rsidR="00150191">
        <w:rPr>
          <w:rFonts w:ascii="Arial" w:hAnsi="Arial" w:cs="Arial"/>
          <w:iCs/>
          <w:sz w:val="22"/>
          <w:szCs w:val="22"/>
        </w:rPr>
        <w:t xml:space="preserve"> 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>la Comisión Bipartita</w:t>
      </w:r>
      <w:r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="00C7430D">
        <w:rPr>
          <w:rFonts w:ascii="Arial" w:hAnsi="Arial" w:cs="Arial"/>
          <w:iCs/>
          <w:sz w:val="22"/>
          <w:szCs w:val="22"/>
          <w:lang w:val="es-CL"/>
        </w:rPr>
        <w:t>y la</w:t>
      </w:r>
      <w:r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Pr="00061B92">
        <w:rPr>
          <w:rFonts w:ascii="Arial" w:hAnsi="Arial" w:cs="Arial"/>
          <w:iCs/>
          <w:sz w:val="22"/>
          <w:szCs w:val="22"/>
          <w:lang w:val="es-CL"/>
        </w:rPr>
        <w:t>calendariza</w:t>
      </w:r>
      <w:r>
        <w:rPr>
          <w:rFonts w:ascii="Arial" w:hAnsi="Arial" w:cs="Arial"/>
          <w:iCs/>
          <w:sz w:val="22"/>
          <w:szCs w:val="22"/>
          <w:lang w:val="es-CL"/>
        </w:rPr>
        <w:t>ción de las etapas del proceso.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774C78" w:rsidRDefault="00282F9C" w:rsidP="000E2A28">
      <w:pPr>
        <w:pStyle w:val="Textbody"/>
        <w:spacing w:after="0" w:line="240" w:lineRule="auto"/>
        <w:jc w:val="both"/>
      </w:pPr>
      <w:r w:rsidRPr="00877B4F">
        <w:rPr>
          <w:rFonts w:ascii="Arial" w:hAnsi="Arial" w:cs="Arial"/>
          <w:iCs/>
          <w:sz w:val="22"/>
          <w:szCs w:val="22"/>
          <w:lang w:val="es-CL"/>
        </w:rPr>
        <w:t>El Jefe de Área debe</w:t>
      </w:r>
      <w:r w:rsidR="009B552B">
        <w:rPr>
          <w:rFonts w:ascii="Arial" w:hAnsi="Arial" w:cs="Arial"/>
          <w:iCs/>
          <w:sz w:val="22"/>
          <w:szCs w:val="22"/>
          <w:lang w:val="es-CL"/>
        </w:rPr>
        <w:t>rá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 enviar </w:t>
      </w:r>
      <w:r w:rsidR="00053A7C">
        <w:rPr>
          <w:rFonts w:ascii="Arial" w:hAnsi="Arial" w:cs="Arial"/>
          <w:iCs/>
          <w:sz w:val="22"/>
          <w:szCs w:val="22"/>
          <w:lang w:val="es-CL"/>
        </w:rPr>
        <w:t xml:space="preserve">esta Acta </w:t>
      </w:r>
      <w:r w:rsidR="00053A7C" w:rsidRPr="00C7430D">
        <w:rPr>
          <w:rFonts w:ascii="Arial" w:hAnsi="Arial" w:cs="Arial"/>
          <w:iCs/>
          <w:sz w:val="22"/>
          <w:szCs w:val="22"/>
        </w:rPr>
        <w:t>(</w:t>
      </w:r>
      <w:r w:rsidR="009B552B" w:rsidRPr="007C3257">
        <w:rPr>
          <w:rFonts w:ascii="Arial" w:hAnsi="Arial" w:cs="Arial"/>
          <w:b/>
          <w:iCs/>
          <w:sz w:val="22"/>
          <w:szCs w:val="22"/>
        </w:rPr>
        <w:t>Anexo N°1</w:t>
      </w:r>
      <w:r w:rsidR="00053A7C" w:rsidRPr="00C7430D">
        <w:rPr>
          <w:rFonts w:ascii="Arial" w:hAnsi="Arial" w:cs="Arial"/>
          <w:iCs/>
          <w:sz w:val="22"/>
          <w:szCs w:val="22"/>
        </w:rPr>
        <w:t>)</w:t>
      </w:r>
      <w:r w:rsidR="009B552B"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="00061B92">
        <w:rPr>
          <w:rFonts w:ascii="Arial" w:hAnsi="Arial" w:cs="Arial"/>
          <w:iCs/>
          <w:sz w:val="22"/>
          <w:szCs w:val="22"/>
          <w:lang w:val="es-CL"/>
        </w:rPr>
        <w:t xml:space="preserve">y el 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aviso de llamado a Concurso 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>(Anexo</w:t>
      </w:r>
      <w:r w:rsidR="00053A7C" w:rsidRPr="00053A7C">
        <w:rPr>
          <w:rFonts w:ascii="Arial" w:hAnsi="Arial" w:cs="Arial"/>
          <w:b/>
          <w:iCs/>
          <w:sz w:val="22"/>
          <w:szCs w:val="22"/>
          <w:lang w:val="es-CL"/>
        </w:rPr>
        <w:t xml:space="preserve"> </w:t>
      </w:r>
      <w:r w:rsidR="00053A7C">
        <w:rPr>
          <w:rFonts w:ascii="Arial" w:hAnsi="Arial" w:cs="Arial"/>
          <w:b/>
          <w:iCs/>
          <w:sz w:val="22"/>
          <w:szCs w:val="22"/>
          <w:lang w:val="es-CL"/>
        </w:rPr>
        <w:t>N°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>2)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 al Encargado Regional del PRODESAL por correo electrónico, formalizando así la apertura del llamado. </w:t>
      </w:r>
      <w:r>
        <w:rPr>
          <w:rFonts w:ascii="Arial" w:hAnsi="Arial" w:cs="Arial"/>
          <w:sz w:val="22"/>
          <w:szCs w:val="22"/>
        </w:rPr>
        <w:t xml:space="preserve">En este sentido, sólo se publicarán en la </w:t>
      </w:r>
      <w:r w:rsidR="00061B92">
        <w:rPr>
          <w:rFonts w:ascii="Arial" w:hAnsi="Arial" w:cs="Arial"/>
          <w:sz w:val="22"/>
          <w:szCs w:val="22"/>
        </w:rPr>
        <w:t xml:space="preserve">página </w:t>
      </w:r>
      <w:r>
        <w:rPr>
          <w:rFonts w:ascii="Arial" w:hAnsi="Arial" w:cs="Arial"/>
          <w:sz w:val="22"/>
          <w:szCs w:val="22"/>
        </w:rPr>
        <w:t xml:space="preserve">web </w:t>
      </w:r>
      <w:r w:rsidR="009B552B">
        <w:rPr>
          <w:rFonts w:ascii="Arial" w:hAnsi="Arial" w:cs="Arial"/>
          <w:sz w:val="22"/>
          <w:szCs w:val="22"/>
        </w:rPr>
        <w:t>de INDAP</w:t>
      </w:r>
      <w:r>
        <w:rPr>
          <w:rFonts w:ascii="Arial" w:hAnsi="Arial" w:cs="Arial"/>
          <w:sz w:val="22"/>
          <w:szCs w:val="22"/>
        </w:rPr>
        <w:t xml:space="preserve"> los concursos que vengan con la gráfica actualizada, debiendo enviar </w:t>
      </w:r>
      <w:r w:rsidR="00061B92">
        <w:rPr>
          <w:rFonts w:ascii="Arial" w:hAnsi="Arial" w:cs="Arial"/>
          <w:sz w:val="22"/>
          <w:szCs w:val="22"/>
        </w:rPr>
        <w:t xml:space="preserve">la Ficha de </w:t>
      </w:r>
      <w:r w:rsidR="00150191">
        <w:rPr>
          <w:rFonts w:ascii="Arial" w:hAnsi="Arial" w:cs="Arial"/>
          <w:sz w:val="22"/>
          <w:szCs w:val="22"/>
        </w:rPr>
        <w:t>Postulación</w:t>
      </w:r>
      <w:r w:rsidR="00432295">
        <w:rPr>
          <w:rFonts w:ascii="Arial" w:hAnsi="Arial" w:cs="Arial"/>
          <w:sz w:val="22"/>
          <w:szCs w:val="22"/>
        </w:rPr>
        <w:t xml:space="preserve"> </w:t>
      </w:r>
      <w:r w:rsidR="00C7430D">
        <w:rPr>
          <w:rFonts w:ascii="Arial" w:hAnsi="Arial" w:cs="Arial"/>
          <w:sz w:val="22"/>
          <w:szCs w:val="22"/>
        </w:rPr>
        <w:t>y el</w:t>
      </w:r>
      <w:r w:rsidR="009B552B">
        <w:rPr>
          <w:rFonts w:ascii="Arial" w:hAnsi="Arial" w:cs="Arial"/>
          <w:sz w:val="22"/>
          <w:szCs w:val="22"/>
        </w:rPr>
        <w:t xml:space="preserve"> </w:t>
      </w:r>
      <w:r w:rsidR="00432295">
        <w:rPr>
          <w:rFonts w:ascii="Arial" w:hAnsi="Arial" w:cs="Arial"/>
          <w:sz w:val="22"/>
          <w:szCs w:val="22"/>
        </w:rPr>
        <w:t>Curriculum Vitae en formato</w:t>
      </w:r>
      <w:r w:rsidR="00432295">
        <w:rPr>
          <w:rFonts w:ascii="Arial" w:hAnsi="Arial" w:cs="Arial"/>
          <w:sz w:val="22"/>
          <w:szCs w:val="22"/>
          <w:u w:val="single"/>
        </w:rPr>
        <w:t xml:space="preserve"> </w:t>
      </w:r>
      <w:r w:rsidR="00ED0A45" w:rsidRPr="00ED0A45">
        <w:rPr>
          <w:rFonts w:ascii="Arial" w:hAnsi="Arial" w:cs="Arial"/>
          <w:sz w:val="22"/>
          <w:szCs w:val="22"/>
          <w:u w:val="single"/>
        </w:rPr>
        <w:t>Word</w:t>
      </w:r>
      <w:r w:rsidR="00ED0A45">
        <w:rPr>
          <w:rFonts w:ascii="Arial" w:hAnsi="Arial" w:cs="Arial"/>
          <w:sz w:val="22"/>
          <w:szCs w:val="22"/>
        </w:rPr>
        <w:t xml:space="preserve"> como en </w:t>
      </w:r>
      <w:proofErr w:type="spellStart"/>
      <w:r w:rsidR="00ED0A45">
        <w:rPr>
          <w:rFonts w:ascii="Arial" w:hAnsi="Arial" w:cs="Arial"/>
          <w:sz w:val="22"/>
          <w:szCs w:val="22"/>
        </w:rPr>
        <w:t>pdf</w:t>
      </w:r>
      <w:proofErr w:type="spellEnd"/>
      <w:r w:rsidR="00ED0A45">
        <w:rPr>
          <w:rFonts w:ascii="Arial" w:hAnsi="Arial" w:cs="Arial"/>
          <w:sz w:val="22"/>
          <w:szCs w:val="22"/>
        </w:rPr>
        <w:t xml:space="preserve">, </w:t>
      </w:r>
      <w:r w:rsidRPr="00877B4F">
        <w:rPr>
          <w:rFonts w:ascii="Arial" w:hAnsi="Arial" w:cs="Arial"/>
          <w:iCs/>
          <w:sz w:val="22"/>
          <w:szCs w:val="22"/>
          <w:lang w:val="es-CL"/>
        </w:rPr>
        <w:t>para su publicación.</w:t>
      </w:r>
      <w:r w:rsidR="009B552B">
        <w:rPr>
          <w:rFonts w:ascii="Arial" w:hAnsi="Arial" w:cs="Arial"/>
          <w:iCs/>
          <w:sz w:val="22"/>
          <w:szCs w:val="22"/>
          <w:lang w:val="es-CL"/>
        </w:rPr>
        <w:t xml:space="preserve"> </w:t>
      </w: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El plazo para la recepción de postulaciones, </w:t>
      </w:r>
      <w:r w:rsidR="00774C78">
        <w:rPr>
          <w:rFonts w:ascii="Arial" w:hAnsi="Arial" w:cs="Arial"/>
          <w:iCs/>
          <w:sz w:val="22"/>
          <w:szCs w:val="22"/>
          <w:lang w:val="es-CL"/>
        </w:rPr>
        <w:t xml:space="preserve">podrá ser 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de </w:t>
      </w:r>
      <w:r w:rsidR="00051058">
        <w:rPr>
          <w:rFonts w:ascii="Arial" w:hAnsi="Arial" w:cs="Arial"/>
          <w:iCs/>
          <w:sz w:val="22"/>
          <w:szCs w:val="22"/>
          <w:lang w:val="es-CL"/>
        </w:rPr>
        <w:t>hasta 15 días.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A30B33" w:rsidRPr="00A30B33" w:rsidRDefault="00A30B33" w:rsidP="00A30B33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A30B33">
        <w:rPr>
          <w:rFonts w:ascii="Arial" w:hAnsi="Arial"/>
          <w:b/>
          <w:sz w:val="22"/>
          <w:szCs w:val="22"/>
        </w:rPr>
        <w:t xml:space="preserve">La </w:t>
      </w:r>
      <w:r w:rsidR="00E8089D">
        <w:rPr>
          <w:rFonts w:ascii="Arial" w:hAnsi="Arial"/>
          <w:b/>
          <w:sz w:val="22"/>
          <w:szCs w:val="22"/>
        </w:rPr>
        <w:t>p</w:t>
      </w:r>
      <w:r w:rsidRPr="00A30B33">
        <w:rPr>
          <w:rFonts w:ascii="Arial" w:hAnsi="Arial"/>
          <w:b/>
          <w:sz w:val="22"/>
          <w:szCs w:val="22"/>
        </w:rPr>
        <w:t>ostulación</w:t>
      </w:r>
    </w:p>
    <w:p w:rsidR="00A30B33" w:rsidRDefault="00A30B33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E8089D" w:rsidRDefault="00195728" w:rsidP="00E8089D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CL"/>
        </w:rPr>
        <w:t>L</w:t>
      </w:r>
      <w:r w:rsidR="00E8089D">
        <w:rPr>
          <w:rFonts w:ascii="Arial" w:hAnsi="Arial" w:cs="Arial"/>
          <w:iCs/>
          <w:sz w:val="22"/>
          <w:szCs w:val="22"/>
          <w:lang w:val="es-CL"/>
        </w:rPr>
        <w:t xml:space="preserve">a Normativa PRODESAL </w:t>
      </w:r>
      <w:r w:rsidR="00B37CC3">
        <w:rPr>
          <w:rFonts w:ascii="Arial" w:hAnsi="Arial" w:cs="Arial"/>
          <w:iCs/>
          <w:sz w:val="22"/>
          <w:szCs w:val="22"/>
          <w:lang w:val="es-CL"/>
        </w:rPr>
        <w:t>deberá</w:t>
      </w:r>
      <w:r w:rsidR="00E8089D" w:rsidRPr="00877B4F">
        <w:rPr>
          <w:rFonts w:ascii="Arial" w:hAnsi="Arial" w:cs="Arial"/>
          <w:iCs/>
          <w:sz w:val="22"/>
          <w:szCs w:val="22"/>
          <w:lang w:val="es-CL"/>
        </w:rPr>
        <w:t xml:space="preserve"> estar disponible en la Agencia de Área de INDAP y en la </w:t>
      </w:r>
      <w:r w:rsidR="00CB6D85">
        <w:rPr>
          <w:rFonts w:ascii="Arial" w:hAnsi="Arial" w:cs="Arial"/>
          <w:iCs/>
          <w:sz w:val="22"/>
          <w:szCs w:val="22"/>
          <w:lang w:val="es-CL"/>
        </w:rPr>
        <w:t>Entidad Ejecutora,</w:t>
      </w:r>
      <w:r w:rsidR="00150718">
        <w:rPr>
          <w:rFonts w:ascii="Arial" w:hAnsi="Arial" w:cs="Arial"/>
          <w:iCs/>
          <w:sz w:val="22"/>
          <w:szCs w:val="22"/>
          <w:lang w:val="es-CL"/>
        </w:rPr>
        <w:t xml:space="preserve"> para conocimiento de </w:t>
      </w:r>
      <w:r w:rsidR="00A1358C">
        <w:rPr>
          <w:rFonts w:ascii="Arial" w:hAnsi="Arial" w:cs="Arial"/>
          <w:iCs/>
          <w:sz w:val="22"/>
          <w:szCs w:val="22"/>
          <w:lang w:val="es-CL"/>
        </w:rPr>
        <w:t>los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 xml:space="preserve"> (</w:t>
      </w:r>
      <w:r w:rsidR="00E8089D" w:rsidRPr="00877B4F">
        <w:rPr>
          <w:rFonts w:ascii="Arial" w:hAnsi="Arial" w:cs="Arial"/>
          <w:iCs/>
          <w:sz w:val="22"/>
          <w:szCs w:val="22"/>
          <w:lang w:val="es-CL"/>
        </w:rPr>
        <w:t>las) postulantes.</w:t>
      </w:r>
    </w:p>
    <w:p w:rsidR="00E8089D" w:rsidRDefault="00E8089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9B552B" w:rsidRDefault="00282F9C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Los antecedentes </w:t>
      </w:r>
      <w:r w:rsidR="00A30B33">
        <w:rPr>
          <w:rFonts w:ascii="Arial" w:hAnsi="Arial" w:cs="Arial"/>
          <w:iCs/>
          <w:sz w:val="22"/>
          <w:szCs w:val="22"/>
          <w:lang w:val="es-CL"/>
        </w:rPr>
        <w:t>que debe contener la postulación</w:t>
      </w:r>
      <w:r w:rsidR="009B552B">
        <w:rPr>
          <w:rFonts w:ascii="Arial" w:hAnsi="Arial" w:cs="Arial"/>
          <w:iCs/>
          <w:sz w:val="22"/>
          <w:szCs w:val="22"/>
          <w:lang w:val="es-CL"/>
        </w:rPr>
        <w:t xml:space="preserve"> son: </w:t>
      </w:r>
    </w:p>
    <w:p w:rsidR="009B552B" w:rsidRDefault="009B552B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lang w:val="es-CL"/>
        </w:rPr>
        <w:lastRenderedPageBreak/>
        <w:t>a)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>
        <w:rPr>
          <w:rFonts w:ascii="Arial" w:hAnsi="Arial" w:cs="Arial"/>
          <w:iCs/>
          <w:sz w:val="22"/>
          <w:szCs w:val="22"/>
          <w:lang w:val="es-CL"/>
        </w:rPr>
        <w:t>C</w:t>
      </w:r>
      <w:r w:rsidR="0031709B">
        <w:rPr>
          <w:rFonts w:ascii="Arial" w:hAnsi="Arial" w:cs="Arial"/>
          <w:iCs/>
          <w:sz w:val="22"/>
          <w:szCs w:val="22"/>
          <w:lang w:val="es-CL"/>
        </w:rPr>
        <w:t xml:space="preserve">ertificado de </w:t>
      </w:r>
      <w:r w:rsidR="009627D4">
        <w:rPr>
          <w:rFonts w:ascii="Arial" w:hAnsi="Arial" w:cs="Arial"/>
          <w:iCs/>
          <w:sz w:val="22"/>
          <w:szCs w:val="22"/>
          <w:lang w:val="es-CL"/>
        </w:rPr>
        <w:t>título</w:t>
      </w:r>
      <w:r w:rsidR="0031709B">
        <w:rPr>
          <w:rFonts w:ascii="Arial" w:hAnsi="Arial" w:cs="Arial"/>
          <w:iCs/>
          <w:sz w:val="22"/>
          <w:szCs w:val="22"/>
          <w:lang w:val="es-CL"/>
        </w:rPr>
        <w:t xml:space="preserve"> original o copia legalizada, </w:t>
      </w:r>
    </w:p>
    <w:p w:rsidR="009B552B" w:rsidRDefault="009B552B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lang w:val="es-CL"/>
        </w:rPr>
        <w:t>b) C</w:t>
      </w:r>
      <w:r w:rsidR="0031709B">
        <w:rPr>
          <w:rFonts w:ascii="Arial" w:hAnsi="Arial" w:cs="Arial"/>
          <w:iCs/>
          <w:sz w:val="22"/>
          <w:szCs w:val="22"/>
          <w:lang w:val="es-CL"/>
        </w:rPr>
        <w:t xml:space="preserve">urriculum ciego, según formato de INDAP, </w:t>
      </w:r>
    </w:p>
    <w:p w:rsidR="009B552B" w:rsidRDefault="009B552B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lang w:val="es-CL"/>
        </w:rPr>
        <w:t>c) F</w:t>
      </w:r>
      <w:r w:rsidR="0031709B">
        <w:rPr>
          <w:rFonts w:ascii="Arial" w:hAnsi="Arial" w:cs="Arial"/>
          <w:iCs/>
          <w:sz w:val="22"/>
          <w:szCs w:val="22"/>
          <w:lang w:val="es-CL"/>
        </w:rPr>
        <w:t xml:space="preserve">otocopia simple de </w:t>
      </w:r>
      <w:r>
        <w:rPr>
          <w:rFonts w:ascii="Arial" w:hAnsi="Arial" w:cs="Arial"/>
          <w:iCs/>
          <w:sz w:val="22"/>
          <w:szCs w:val="22"/>
          <w:lang w:val="es-CL"/>
        </w:rPr>
        <w:t xml:space="preserve">la </w:t>
      </w:r>
      <w:r w:rsidR="0031709B">
        <w:rPr>
          <w:rFonts w:ascii="Arial" w:hAnsi="Arial" w:cs="Arial"/>
          <w:iCs/>
          <w:sz w:val="22"/>
          <w:szCs w:val="22"/>
          <w:lang w:val="es-CL"/>
        </w:rPr>
        <w:t xml:space="preserve">licencia de conducir, </w:t>
      </w:r>
    </w:p>
    <w:p w:rsidR="009B552B" w:rsidRDefault="009B552B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lang w:val="es-CL"/>
        </w:rPr>
        <w:t>d) F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otocopia de </w:t>
      </w:r>
      <w:r>
        <w:rPr>
          <w:rFonts w:ascii="Arial" w:hAnsi="Arial" w:cs="Arial"/>
          <w:iCs/>
          <w:sz w:val="22"/>
          <w:szCs w:val="22"/>
          <w:lang w:val="es-CL"/>
        </w:rPr>
        <w:t xml:space="preserve">los 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>certificados y/o documentos que acrediten experiencia laboral con pequeños agricultores (cartas de recomendación con antecedentes de personas que puedan avalar su desempeño en responsabilidades anteriores y/o contratos</w:t>
      </w:r>
      <w:r w:rsidR="00051058">
        <w:rPr>
          <w:rFonts w:ascii="Arial" w:hAnsi="Arial" w:cs="Arial"/>
          <w:iCs/>
          <w:sz w:val="22"/>
          <w:szCs w:val="22"/>
          <w:lang w:val="es-CL"/>
        </w:rPr>
        <w:t>, boletas, resoluciones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>),</w:t>
      </w:r>
    </w:p>
    <w:p w:rsidR="009B552B" w:rsidRDefault="009B552B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lang w:val="es-CL"/>
        </w:rPr>
        <w:t>e) F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otocopia de certificados y/o documentos que acrediten las capacitaciones en los rubros priorizados </w:t>
      </w:r>
      <w:r w:rsidR="00B8341F">
        <w:rPr>
          <w:rFonts w:ascii="Arial" w:hAnsi="Arial" w:cs="Arial"/>
          <w:iCs/>
          <w:sz w:val="22"/>
          <w:szCs w:val="22"/>
          <w:lang w:val="es-CL"/>
        </w:rPr>
        <w:t>y</w:t>
      </w:r>
      <w:r>
        <w:rPr>
          <w:rFonts w:ascii="Arial" w:hAnsi="Arial" w:cs="Arial"/>
          <w:iCs/>
          <w:sz w:val="22"/>
          <w:szCs w:val="22"/>
          <w:lang w:val="es-CL"/>
        </w:rPr>
        <w:t>/o</w:t>
      </w:r>
      <w:r w:rsidR="00B8341F">
        <w:rPr>
          <w:rFonts w:ascii="Arial" w:hAnsi="Arial" w:cs="Arial"/>
          <w:iCs/>
          <w:sz w:val="22"/>
          <w:szCs w:val="22"/>
          <w:lang w:val="es-CL"/>
        </w:rPr>
        <w:t xml:space="preserve"> asesorías pertinentes a las </w:t>
      </w:r>
      <w:r w:rsidR="0089176E">
        <w:rPr>
          <w:rFonts w:ascii="Arial" w:hAnsi="Arial" w:cs="Arial"/>
          <w:iCs/>
          <w:sz w:val="22"/>
          <w:szCs w:val="22"/>
          <w:lang w:val="es-CL"/>
        </w:rPr>
        <w:t>características</w:t>
      </w:r>
      <w:r w:rsidR="00B8341F">
        <w:rPr>
          <w:rFonts w:ascii="Arial" w:hAnsi="Arial" w:cs="Arial"/>
          <w:iCs/>
          <w:sz w:val="22"/>
          <w:szCs w:val="22"/>
          <w:lang w:val="es-CL"/>
        </w:rPr>
        <w:t xml:space="preserve"> y requerimientos de apoyo de los microproductores y a la naturaleza de </w:t>
      </w:r>
      <w:r w:rsidR="0089176E">
        <w:rPr>
          <w:rFonts w:ascii="Arial" w:hAnsi="Arial" w:cs="Arial"/>
          <w:iCs/>
          <w:sz w:val="22"/>
          <w:szCs w:val="22"/>
          <w:lang w:val="es-CL"/>
        </w:rPr>
        <w:t>los problemas</w:t>
      </w:r>
      <w:r>
        <w:rPr>
          <w:rFonts w:ascii="Arial" w:hAnsi="Arial" w:cs="Arial"/>
          <w:iCs/>
          <w:sz w:val="22"/>
          <w:szCs w:val="22"/>
          <w:lang w:val="es-CL"/>
        </w:rPr>
        <w:t xml:space="preserve"> de la Unidad Operativa</w:t>
      </w:r>
      <w:r w:rsidR="0089176E">
        <w:rPr>
          <w:rFonts w:ascii="Arial" w:hAnsi="Arial" w:cs="Arial"/>
          <w:iCs/>
          <w:sz w:val="22"/>
          <w:szCs w:val="22"/>
          <w:lang w:val="es-CL"/>
        </w:rPr>
        <w:t>, registrados en el</w:t>
      </w:r>
      <w:r w:rsidR="00B8341F">
        <w:rPr>
          <w:rFonts w:ascii="Arial" w:hAnsi="Arial" w:cs="Arial"/>
          <w:iCs/>
          <w:sz w:val="22"/>
          <w:szCs w:val="22"/>
          <w:lang w:val="es-CL"/>
        </w:rPr>
        <w:t xml:space="preserve"> Plan de Trab</w:t>
      </w:r>
      <w:r w:rsidR="0089176E">
        <w:rPr>
          <w:rFonts w:ascii="Arial" w:hAnsi="Arial" w:cs="Arial"/>
          <w:iCs/>
          <w:sz w:val="22"/>
          <w:szCs w:val="22"/>
          <w:lang w:val="es-CL"/>
        </w:rPr>
        <w:t>a</w:t>
      </w:r>
      <w:r w:rsidR="00B8341F">
        <w:rPr>
          <w:rFonts w:ascii="Arial" w:hAnsi="Arial" w:cs="Arial"/>
          <w:iCs/>
          <w:sz w:val="22"/>
          <w:szCs w:val="22"/>
          <w:lang w:val="es-CL"/>
        </w:rPr>
        <w:t>jo Anual</w:t>
      </w:r>
      <w:r w:rsidR="0031709B">
        <w:rPr>
          <w:rFonts w:ascii="Arial" w:hAnsi="Arial" w:cs="Arial"/>
          <w:iCs/>
          <w:sz w:val="22"/>
          <w:szCs w:val="22"/>
          <w:lang w:val="es-CL"/>
        </w:rPr>
        <w:t>,</w:t>
      </w:r>
    </w:p>
    <w:p w:rsidR="009B552B" w:rsidRDefault="009B552B" w:rsidP="00A30B33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>
        <w:rPr>
          <w:rFonts w:ascii="Arial" w:hAnsi="Arial" w:cs="Arial"/>
          <w:iCs/>
          <w:sz w:val="22"/>
          <w:szCs w:val="22"/>
          <w:lang w:val="es-CL"/>
        </w:rPr>
        <w:t>f) C</w:t>
      </w:r>
      <w:r w:rsidR="00B8341F">
        <w:rPr>
          <w:rFonts w:ascii="Arial" w:hAnsi="Arial" w:cs="Arial"/>
          <w:iCs/>
          <w:sz w:val="22"/>
          <w:szCs w:val="22"/>
          <w:lang w:val="es-CL"/>
        </w:rPr>
        <w:t>ertificado de antecedentes</w:t>
      </w:r>
    </w:p>
    <w:p w:rsidR="008C283D" w:rsidRDefault="009B552B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CL"/>
        </w:rPr>
        <w:t>g) O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tros </w:t>
      </w:r>
    </w:p>
    <w:p w:rsidR="009B552B" w:rsidRDefault="009B552B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3668CC" w:rsidRPr="00E8089D" w:rsidRDefault="00E8089D" w:rsidP="003668CC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8089D">
        <w:rPr>
          <w:rFonts w:ascii="Arial" w:hAnsi="Arial"/>
          <w:sz w:val="22"/>
          <w:szCs w:val="22"/>
        </w:rPr>
        <w:t>Quienes postulen no deben tener inha</w:t>
      </w:r>
      <w:r w:rsidR="00CB6D85">
        <w:rPr>
          <w:rFonts w:ascii="Arial" w:hAnsi="Arial"/>
          <w:sz w:val="22"/>
          <w:szCs w:val="22"/>
        </w:rPr>
        <w:t>bilidades de ninguna naturaleza, ya sea con la Entidad Ejecutora y/o</w:t>
      </w:r>
      <w:r w:rsidRPr="00E8089D">
        <w:rPr>
          <w:rFonts w:ascii="Arial" w:hAnsi="Arial"/>
          <w:sz w:val="22"/>
          <w:szCs w:val="22"/>
        </w:rPr>
        <w:t xml:space="preserve"> con INDAP.</w:t>
      </w:r>
    </w:p>
    <w:p w:rsidR="003668CC" w:rsidRDefault="003668C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D303CD" w:rsidRDefault="00282F9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D303CD">
        <w:rPr>
          <w:rFonts w:ascii="Arial" w:hAnsi="Arial" w:cs="Arial"/>
          <w:b/>
          <w:iCs/>
          <w:sz w:val="22"/>
          <w:szCs w:val="22"/>
          <w:lang w:val="en-US"/>
        </w:rPr>
        <w:t>Comisión Bipartita</w:t>
      </w:r>
    </w:p>
    <w:p w:rsidR="00E8089D" w:rsidRDefault="00E8089D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>INDAP y el Municipio en conjunto, son los re</w:t>
      </w:r>
      <w:bookmarkStart w:id="0" w:name="_GoBack"/>
      <w:bookmarkEnd w:id="0"/>
      <w:r w:rsidRPr="00877B4F">
        <w:rPr>
          <w:rFonts w:ascii="Arial" w:hAnsi="Arial" w:cs="Arial"/>
          <w:iCs/>
          <w:sz w:val="22"/>
          <w:szCs w:val="22"/>
          <w:lang w:val="es-CL"/>
        </w:rPr>
        <w:t>sponsables de realizar el proceso</w:t>
      </w:r>
      <w:r w:rsidR="00E8089D">
        <w:rPr>
          <w:rFonts w:ascii="Arial" w:hAnsi="Arial" w:cs="Arial"/>
          <w:iCs/>
          <w:sz w:val="22"/>
          <w:szCs w:val="22"/>
          <w:lang w:val="es-CL"/>
        </w:rPr>
        <w:t xml:space="preserve"> de revisión de antecedentes y entrevistas</w:t>
      </w:r>
      <w:r w:rsidRPr="00877B4F">
        <w:rPr>
          <w:rFonts w:ascii="Arial" w:hAnsi="Arial" w:cs="Arial"/>
          <w:iCs/>
          <w:sz w:val="22"/>
          <w:szCs w:val="22"/>
          <w:lang w:val="es-CL"/>
        </w:rPr>
        <w:t>, por lo cual se conforma la Comisión Bipartita, la cual deberá estar integrada en igual número, a lo menos por: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E8089D" w:rsidRDefault="00282F9C" w:rsidP="000E2A28">
      <w:pPr>
        <w:pStyle w:val="Textbody"/>
        <w:numPr>
          <w:ilvl w:val="0"/>
          <w:numId w:val="37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8089D">
        <w:rPr>
          <w:rFonts w:ascii="Arial" w:hAnsi="Arial" w:cs="Arial"/>
          <w:iCs/>
          <w:sz w:val="22"/>
          <w:szCs w:val="22"/>
          <w:lang w:val="es-CL"/>
        </w:rPr>
        <w:t>La con</w:t>
      </w:r>
      <w:r w:rsidR="00E8089D" w:rsidRPr="00E8089D">
        <w:rPr>
          <w:rFonts w:ascii="Arial" w:hAnsi="Arial" w:cs="Arial"/>
          <w:iCs/>
          <w:sz w:val="22"/>
          <w:szCs w:val="22"/>
          <w:lang w:val="es-CL"/>
        </w:rPr>
        <w:t xml:space="preserve">traparte municipal del Programa y </w:t>
      </w:r>
      <w:r w:rsidR="00E8089D">
        <w:rPr>
          <w:rFonts w:ascii="Arial" w:hAnsi="Arial" w:cs="Arial"/>
          <w:iCs/>
          <w:sz w:val="22"/>
          <w:szCs w:val="22"/>
          <w:lang w:val="es-CL"/>
        </w:rPr>
        <w:t xml:space="preserve">un </w:t>
      </w:r>
      <w:r w:rsidRPr="00E8089D">
        <w:rPr>
          <w:rFonts w:ascii="Arial" w:hAnsi="Arial" w:cs="Arial"/>
          <w:iCs/>
          <w:sz w:val="22"/>
          <w:szCs w:val="22"/>
          <w:lang w:val="es-CL"/>
        </w:rPr>
        <w:t>representante de la Entidad Ejecutora.</w:t>
      </w:r>
    </w:p>
    <w:p w:rsidR="008C283D" w:rsidRPr="00E8089D" w:rsidRDefault="00282F9C" w:rsidP="000E2A28">
      <w:pPr>
        <w:pStyle w:val="Textbody"/>
        <w:numPr>
          <w:ilvl w:val="0"/>
          <w:numId w:val="37"/>
        </w:numPr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E8089D">
        <w:rPr>
          <w:rFonts w:ascii="Arial" w:hAnsi="Arial" w:cs="Arial"/>
          <w:iCs/>
          <w:sz w:val="22"/>
          <w:szCs w:val="22"/>
          <w:lang w:val="es-CL"/>
        </w:rPr>
        <w:t>El Jefe de Área de INDAP</w:t>
      </w:r>
      <w:r w:rsidR="00E8089D" w:rsidRPr="00E8089D">
        <w:rPr>
          <w:rFonts w:ascii="Arial" w:hAnsi="Arial" w:cs="Arial"/>
          <w:iCs/>
          <w:sz w:val="22"/>
          <w:szCs w:val="22"/>
          <w:lang w:val="es-CL"/>
        </w:rPr>
        <w:t xml:space="preserve"> y</w:t>
      </w:r>
      <w:r w:rsidR="00051058">
        <w:rPr>
          <w:rFonts w:ascii="Arial" w:hAnsi="Arial" w:cs="Arial"/>
          <w:iCs/>
          <w:sz w:val="22"/>
          <w:szCs w:val="22"/>
          <w:lang w:val="es-CL"/>
        </w:rPr>
        <w:t>/o</w:t>
      </w:r>
      <w:r w:rsidR="00E8089D" w:rsidRPr="00E8089D"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="008843D5">
        <w:rPr>
          <w:rFonts w:ascii="Arial" w:hAnsi="Arial" w:cs="Arial"/>
          <w:iCs/>
          <w:sz w:val="22"/>
          <w:szCs w:val="22"/>
          <w:lang w:val="es-CL"/>
        </w:rPr>
        <w:t xml:space="preserve">un profesional o técnico de INDAP requerido por Jefe de </w:t>
      </w:r>
      <w:r w:rsidR="00D96A1F">
        <w:rPr>
          <w:rFonts w:ascii="Arial" w:hAnsi="Arial" w:cs="Arial"/>
          <w:iCs/>
          <w:sz w:val="22"/>
          <w:szCs w:val="22"/>
          <w:lang w:val="es-CL"/>
        </w:rPr>
        <w:t>Área</w:t>
      </w:r>
      <w:r w:rsidR="008843D5">
        <w:rPr>
          <w:rFonts w:ascii="Arial" w:hAnsi="Arial" w:cs="Arial"/>
          <w:iCs/>
          <w:sz w:val="22"/>
          <w:szCs w:val="22"/>
          <w:lang w:val="es-CL"/>
        </w:rPr>
        <w:t>, de preferencia que conozca el territorio en cuestión</w:t>
      </w:r>
      <w:r w:rsidR="00051058">
        <w:rPr>
          <w:rFonts w:ascii="Arial" w:hAnsi="Arial" w:cs="Arial"/>
          <w:iCs/>
          <w:sz w:val="22"/>
          <w:szCs w:val="22"/>
          <w:lang w:val="es-CL"/>
        </w:rPr>
        <w:t xml:space="preserve"> y/o el encargado regional del programa</w:t>
      </w:r>
      <w:r w:rsidR="008843D5">
        <w:rPr>
          <w:rFonts w:ascii="Arial" w:hAnsi="Arial" w:cs="Arial"/>
          <w:iCs/>
          <w:sz w:val="22"/>
          <w:szCs w:val="22"/>
          <w:lang w:val="es-CL"/>
        </w:rPr>
        <w:t>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C7430D">
        <w:rPr>
          <w:rFonts w:ascii="Arial" w:hAnsi="Arial" w:cs="Arial"/>
          <w:iCs/>
          <w:sz w:val="22"/>
          <w:szCs w:val="22"/>
          <w:u w:val="single"/>
          <w:lang w:val="es-CL"/>
        </w:rPr>
        <w:t xml:space="preserve">Los integrantes de Equipos </w:t>
      </w:r>
      <w:r w:rsidR="00DB2767" w:rsidRPr="00C7430D">
        <w:rPr>
          <w:rFonts w:ascii="Arial" w:hAnsi="Arial" w:cs="Arial"/>
          <w:iCs/>
          <w:sz w:val="22"/>
          <w:szCs w:val="22"/>
          <w:u w:val="single"/>
          <w:lang w:val="es-CL"/>
        </w:rPr>
        <w:t>Técnico</w:t>
      </w:r>
      <w:r w:rsidR="00E8089D" w:rsidRPr="00C7430D">
        <w:rPr>
          <w:rFonts w:ascii="Arial" w:hAnsi="Arial" w:cs="Arial"/>
          <w:iCs/>
          <w:sz w:val="22"/>
          <w:szCs w:val="22"/>
          <w:u w:val="single"/>
          <w:lang w:val="es-CL"/>
        </w:rPr>
        <w:t xml:space="preserve">, </w:t>
      </w:r>
      <w:r w:rsidR="00CB6D85" w:rsidRPr="00C7430D">
        <w:rPr>
          <w:rFonts w:ascii="Arial" w:hAnsi="Arial" w:cs="Arial"/>
          <w:iCs/>
          <w:sz w:val="22"/>
          <w:szCs w:val="22"/>
          <w:u w:val="single"/>
          <w:lang w:val="es-CL"/>
        </w:rPr>
        <w:t xml:space="preserve">en ningún caso </w:t>
      </w:r>
      <w:r w:rsidR="00E8089D" w:rsidRPr="00C7430D">
        <w:rPr>
          <w:rFonts w:ascii="Arial" w:hAnsi="Arial" w:cs="Arial"/>
          <w:iCs/>
          <w:sz w:val="22"/>
          <w:szCs w:val="22"/>
          <w:u w:val="single"/>
          <w:lang w:val="es-CL"/>
        </w:rPr>
        <w:t xml:space="preserve">pueden formar parte de </w:t>
      </w:r>
      <w:r w:rsidRPr="00C7430D">
        <w:rPr>
          <w:rFonts w:ascii="Arial" w:hAnsi="Arial" w:cs="Arial"/>
          <w:iCs/>
          <w:sz w:val="22"/>
          <w:szCs w:val="22"/>
          <w:u w:val="single"/>
          <w:lang w:val="es-CL"/>
        </w:rPr>
        <w:t>la Comisión Bipartita</w:t>
      </w:r>
      <w:r w:rsidRPr="00877B4F">
        <w:rPr>
          <w:rFonts w:ascii="Arial" w:hAnsi="Arial" w:cs="Arial"/>
          <w:iCs/>
          <w:sz w:val="22"/>
          <w:szCs w:val="22"/>
          <w:lang w:val="es-CL"/>
        </w:rPr>
        <w:t>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A1358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CL"/>
        </w:rPr>
        <w:t xml:space="preserve">El Jefe de Área de INDAP </w:t>
      </w:r>
      <w:r w:rsidRPr="00053A7C">
        <w:rPr>
          <w:rFonts w:ascii="Arial" w:hAnsi="Arial" w:cs="Arial"/>
          <w:iCs/>
          <w:sz w:val="22"/>
          <w:szCs w:val="22"/>
          <w:lang w:val="es-CL"/>
        </w:rPr>
        <w:t>p</w:t>
      </w:r>
      <w:r w:rsidR="00282F9C" w:rsidRPr="00053A7C">
        <w:rPr>
          <w:rFonts w:ascii="Arial" w:hAnsi="Arial" w:cs="Arial"/>
          <w:iCs/>
          <w:sz w:val="22"/>
          <w:szCs w:val="22"/>
          <w:lang w:val="es-CL"/>
        </w:rPr>
        <w:t>reside la Comisión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, un representante de </w:t>
      </w:r>
      <w:r w:rsidR="00282F9C">
        <w:rPr>
          <w:rFonts w:ascii="Arial" w:hAnsi="Arial" w:cs="Arial"/>
          <w:sz w:val="22"/>
          <w:szCs w:val="22"/>
          <w:lang w:val="es-MX"/>
        </w:rPr>
        <w:t xml:space="preserve">la Entidad Ejecutora o un funcionario de INDAP </w:t>
      </w:r>
      <w:r w:rsidR="00CB6D85">
        <w:rPr>
          <w:rFonts w:ascii="Arial" w:hAnsi="Arial" w:cs="Arial"/>
          <w:iCs/>
          <w:sz w:val="22"/>
          <w:szCs w:val="22"/>
          <w:lang w:val="es-CL"/>
        </w:rPr>
        <w:t>asume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 como secretario de la Comisión durante todo el proceso.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D303CD" w:rsidRDefault="00ED0A45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lang w:val="en-US"/>
        </w:rPr>
        <w:t>A</w:t>
      </w:r>
      <w:r w:rsidR="00282F9C" w:rsidRPr="00D303CD">
        <w:rPr>
          <w:rFonts w:ascii="Arial" w:hAnsi="Arial" w:cs="Arial"/>
          <w:b/>
          <w:iCs/>
          <w:sz w:val="22"/>
          <w:szCs w:val="22"/>
          <w:lang w:val="en-US"/>
        </w:rPr>
        <w:t>dmisibilidad Administrativa</w:t>
      </w:r>
      <w:r w:rsidR="00E8089D">
        <w:rPr>
          <w:rFonts w:ascii="Arial" w:hAnsi="Arial" w:cs="Arial"/>
          <w:b/>
          <w:iCs/>
          <w:sz w:val="22"/>
          <w:szCs w:val="22"/>
          <w:lang w:val="en-US"/>
        </w:rPr>
        <w:t>.</w:t>
      </w:r>
    </w:p>
    <w:p w:rsidR="00E8089D" w:rsidRDefault="00E8089D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La apertura de los sobres </w:t>
      </w:r>
      <w:r w:rsidR="00E8089D">
        <w:rPr>
          <w:rFonts w:ascii="Arial" w:hAnsi="Arial" w:cs="Arial"/>
          <w:iCs/>
          <w:sz w:val="22"/>
          <w:szCs w:val="22"/>
          <w:lang w:val="es-CL"/>
        </w:rPr>
        <w:t xml:space="preserve">permitirá </w:t>
      </w:r>
      <w:r w:rsidRPr="00877B4F">
        <w:rPr>
          <w:rFonts w:ascii="Arial" w:hAnsi="Arial" w:cs="Arial"/>
          <w:iCs/>
          <w:sz w:val="22"/>
          <w:szCs w:val="22"/>
          <w:lang w:val="es-CL"/>
        </w:rPr>
        <w:t>revisar y evaluar los documentos presentados por los postulantes</w:t>
      </w:r>
      <w:r w:rsidR="00403B34">
        <w:rPr>
          <w:rFonts w:ascii="Arial" w:hAnsi="Arial" w:cs="Arial"/>
          <w:iCs/>
          <w:sz w:val="22"/>
          <w:szCs w:val="22"/>
          <w:lang w:val="es-CL"/>
        </w:rPr>
        <w:t xml:space="preserve">, para determinar </w:t>
      </w:r>
      <w:r w:rsidR="008843D5">
        <w:rPr>
          <w:rFonts w:ascii="Arial" w:hAnsi="Arial" w:cs="Arial"/>
          <w:iCs/>
          <w:sz w:val="22"/>
          <w:szCs w:val="22"/>
          <w:lang w:val="es-CL"/>
        </w:rPr>
        <w:t>quiénes</w:t>
      </w:r>
      <w:r w:rsidR="00403B34">
        <w:rPr>
          <w:rFonts w:ascii="Arial" w:hAnsi="Arial" w:cs="Arial"/>
          <w:iCs/>
          <w:sz w:val="22"/>
          <w:szCs w:val="22"/>
          <w:lang w:val="es-CL"/>
        </w:rPr>
        <w:t xml:space="preserve"> pasaran a la 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etapa de </w:t>
      </w:r>
      <w:r w:rsidRPr="00403B34">
        <w:rPr>
          <w:rFonts w:ascii="Arial" w:hAnsi="Arial" w:cs="Arial"/>
          <w:i/>
          <w:iCs/>
          <w:sz w:val="22"/>
          <w:szCs w:val="22"/>
          <w:lang w:val="es-CL"/>
        </w:rPr>
        <w:t>evaluación curricular</w:t>
      </w:r>
      <w:r w:rsidR="00403B34">
        <w:rPr>
          <w:rFonts w:ascii="Arial" w:hAnsi="Arial" w:cs="Arial"/>
          <w:iCs/>
          <w:sz w:val="22"/>
          <w:szCs w:val="22"/>
          <w:lang w:val="es-CL"/>
        </w:rPr>
        <w:t>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D303CD" w:rsidRDefault="00282F9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D303CD">
        <w:rPr>
          <w:rFonts w:ascii="Arial" w:hAnsi="Arial" w:cs="Arial"/>
          <w:b/>
          <w:iCs/>
          <w:sz w:val="22"/>
          <w:szCs w:val="22"/>
          <w:lang w:val="es-CL"/>
        </w:rPr>
        <w:t>Evaluación</w:t>
      </w:r>
      <w:r w:rsidRPr="00D303CD">
        <w:rPr>
          <w:rFonts w:ascii="Arial" w:hAnsi="Arial" w:cs="Arial"/>
          <w:b/>
          <w:iCs/>
          <w:sz w:val="22"/>
          <w:szCs w:val="22"/>
          <w:lang w:val="en-US"/>
        </w:rPr>
        <w:t xml:space="preserve"> Curricular</w:t>
      </w:r>
      <w:r w:rsidR="00403B34">
        <w:rPr>
          <w:rFonts w:ascii="Arial" w:hAnsi="Arial" w:cs="Arial"/>
          <w:b/>
          <w:iCs/>
          <w:sz w:val="22"/>
          <w:szCs w:val="22"/>
          <w:lang w:val="en-US"/>
        </w:rPr>
        <w:t>.</w:t>
      </w:r>
    </w:p>
    <w:p w:rsidR="00403B34" w:rsidRDefault="00403B34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Una vez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 concluida la </w:t>
      </w:r>
      <w:r w:rsidRPr="00403B34">
        <w:rPr>
          <w:rFonts w:ascii="Arial" w:hAnsi="Arial" w:cs="Arial"/>
          <w:i/>
          <w:iCs/>
          <w:sz w:val="22"/>
          <w:szCs w:val="22"/>
          <w:lang w:val="es-CL"/>
        </w:rPr>
        <w:t>a</w:t>
      </w:r>
      <w:r w:rsidR="00403B34">
        <w:rPr>
          <w:rFonts w:ascii="Arial" w:hAnsi="Arial" w:cs="Arial"/>
          <w:i/>
          <w:iCs/>
          <w:sz w:val="22"/>
          <w:szCs w:val="22"/>
          <w:lang w:val="es-CL"/>
        </w:rPr>
        <w:t>dmisibilidad</w:t>
      </w:r>
      <w:r w:rsidRPr="00403B34">
        <w:rPr>
          <w:rFonts w:ascii="Arial" w:hAnsi="Arial" w:cs="Arial"/>
          <w:i/>
          <w:iCs/>
          <w:sz w:val="22"/>
          <w:szCs w:val="22"/>
          <w:lang w:val="es-CL"/>
        </w:rPr>
        <w:t xml:space="preserve"> administrativa</w:t>
      </w:r>
      <w:r w:rsidR="00403B34">
        <w:rPr>
          <w:rFonts w:ascii="Arial" w:hAnsi="Arial" w:cs="Arial"/>
          <w:iCs/>
          <w:sz w:val="22"/>
          <w:szCs w:val="22"/>
          <w:lang w:val="es-CL"/>
        </w:rPr>
        <w:t>, se realiza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 el proceso de evaluación curricular. Los antecedentes serán evaluados y ranqueados según lo establecido en la pauta provista por INDAP </w:t>
      </w:r>
      <w:r w:rsidR="00195728">
        <w:rPr>
          <w:rFonts w:ascii="Arial" w:hAnsi="Arial" w:cs="Arial"/>
          <w:b/>
          <w:iCs/>
          <w:sz w:val="22"/>
          <w:szCs w:val="22"/>
          <w:lang w:val="es-CL"/>
        </w:rPr>
        <w:t xml:space="preserve">(Anexo </w:t>
      </w:r>
      <w:r w:rsidR="00053A7C" w:rsidRPr="00996B68">
        <w:rPr>
          <w:rFonts w:ascii="Arial" w:hAnsi="Arial" w:cs="Arial"/>
          <w:b/>
          <w:iCs/>
          <w:sz w:val="22"/>
          <w:szCs w:val="22"/>
          <w:lang w:val="es-CL"/>
        </w:rPr>
        <w:t>N°</w:t>
      </w:r>
      <w:r w:rsidR="00195728">
        <w:rPr>
          <w:rFonts w:ascii="Arial" w:hAnsi="Arial" w:cs="Arial"/>
          <w:b/>
          <w:iCs/>
          <w:sz w:val="22"/>
          <w:szCs w:val="22"/>
          <w:lang w:val="es-CL"/>
        </w:rPr>
        <w:t>3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>)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 xml:space="preserve">El puntaje obtenido tendrá una ponderación del 50%, el 50% restante lo constituirá el puntaje que se obtenga en la entrevista personal, si es que </w:t>
      </w:r>
      <w:r w:rsidR="00A43945">
        <w:rPr>
          <w:rFonts w:ascii="Arial" w:hAnsi="Arial" w:cs="Arial"/>
          <w:iCs/>
          <w:sz w:val="22"/>
          <w:szCs w:val="22"/>
        </w:rPr>
        <w:t>el (</w:t>
      </w:r>
      <w:r>
        <w:rPr>
          <w:rFonts w:ascii="Arial" w:hAnsi="Arial" w:cs="Arial"/>
          <w:iCs/>
          <w:sz w:val="22"/>
          <w:szCs w:val="22"/>
        </w:rPr>
        <w:t>la) postulante llega a ella.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Al término de este proceso se deberá emitir un 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 xml:space="preserve">Acta de </w:t>
      </w:r>
      <w:r w:rsidR="00195728">
        <w:rPr>
          <w:rFonts w:ascii="Arial" w:hAnsi="Arial" w:cs="Arial"/>
          <w:b/>
          <w:iCs/>
          <w:sz w:val="22"/>
          <w:szCs w:val="22"/>
          <w:lang w:val="es-CL"/>
        </w:rPr>
        <w:t xml:space="preserve">preselección curricular (Anexo </w:t>
      </w:r>
      <w:r w:rsidR="00053A7C" w:rsidRPr="00996B68">
        <w:rPr>
          <w:rFonts w:ascii="Arial" w:hAnsi="Arial" w:cs="Arial"/>
          <w:b/>
          <w:iCs/>
          <w:sz w:val="22"/>
          <w:szCs w:val="22"/>
          <w:lang w:val="es-CL"/>
        </w:rPr>
        <w:t>N°</w:t>
      </w:r>
      <w:r w:rsidR="00195728">
        <w:rPr>
          <w:rFonts w:ascii="Arial" w:hAnsi="Arial" w:cs="Arial"/>
          <w:b/>
          <w:iCs/>
          <w:sz w:val="22"/>
          <w:szCs w:val="22"/>
          <w:lang w:val="es-CL"/>
        </w:rPr>
        <w:t>4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>),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 dejando claramente establecida la nómina con los RUT y nombres de los postulantes, el puntaje obtenido y las observaciones correspondientes.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lastRenderedPageBreak/>
        <w:t>El Jefe de Área de INDAP, debe remitir esta Acta, previo a la etapa de entrevistas, por correo electrónico al Encargado Regional del Programa.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403B34" w:rsidRDefault="00282F9C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>En el Act</w:t>
      </w:r>
      <w:r w:rsidR="00403B34">
        <w:rPr>
          <w:rFonts w:ascii="Arial" w:hAnsi="Arial" w:cs="Arial"/>
          <w:iCs/>
          <w:sz w:val="22"/>
          <w:szCs w:val="22"/>
          <w:lang w:val="es-CL"/>
        </w:rPr>
        <w:t>a de preselección debe quedar ra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tificada la fecha, lugar y hora para la realización de las entrevistas personales a los postulantes que obtuvieron el puntaje mínimo </w:t>
      </w:r>
      <w:r w:rsidR="00403B34">
        <w:rPr>
          <w:rFonts w:ascii="Arial" w:hAnsi="Arial" w:cs="Arial"/>
          <w:iCs/>
          <w:sz w:val="22"/>
          <w:szCs w:val="22"/>
          <w:lang w:val="es-CL"/>
        </w:rPr>
        <w:t>para pasar a ella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. </w:t>
      </w:r>
    </w:p>
    <w:p w:rsidR="00403B34" w:rsidRDefault="00403B34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>El secretario(a) de la Comisión deberá citar a los postulantes seleccionados y a los miembros de la comisión para realizar el proceso de entrevista personal</w:t>
      </w:r>
      <w:r w:rsidR="00CB6D85">
        <w:rPr>
          <w:rFonts w:ascii="Arial" w:hAnsi="Arial" w:cs="Arial"/>
          <w:iCs/>
          <w:sz w:val="22"/>
          <w:szCs w:val="22"/>
          <w:lang w:val="es-CL"/>
        </w:rPr>
        <w:t>, dejando registro de dicha citación</w:t>
      </w:r>
      <w:r w:rsidRPr="00877B4F">
        <w:rPr>
          <w:rFonts w:ascii="Arial" w:hAnsi="Arial" w:cs="Arial"/>
          <w:iCs/>
          <w:sz w:val="22"/>
          <w:szCs w:val="22"/>
          <w:lang w:val="es-CL"/>
        </w:rPr>
        <w:t>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>La Comisión Bipartita tiene la responsabilidad de verificar los antecedentes y recomendaciones presentadas por los(as) postulantes, previo al llamado a entrevista personal.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D303CD" w:rsidRDefault="00282F9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D303CD">
        <w:rPr>
          <w:rFonts w:ascii="Arial" w:hAnsi="Arial" w:cs="Arial"/>
          <w:b/>
          <w:iCs/>
          <w:sz w:val="22"/>
          <w:szCs w:val="22"/>
        </w:rPr>
        <w:t>Entrevista Personal</w:t>
      </w:r>
    </w:p>
    <w:p w:rsidR="00403B34" w:rsidRDefault="00403B34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>Previo a la realización de las entrevistas se deben reun</w:t>
      </w:r>
      <w:r w:rsidR="00A1358C">
        <w:rPr>
          <w:rFonts w:ascii="Arial" w:hAnsi="Arial" w:cs="Arial"/>
          <w:iCs/>
          <w:sz w:val="22"/>
          <w:szCs w:val="22"/>
          <w:lang w:val="es-CL"/>
        </w:rPr>
        <w:t xml:space="preserve">ir todos los integrantes de la </w:t>
      </w:r>
      <w:r w:rsidR="00A1358C" w:rsidRPr="001F01A5">
        <w:rPr>
          <w:rFonts w:ascii="Arial" w:hAnsi="Arial" w:cs="Arial"/>
          <w:iCs/>
          <w:sz w:val="22"/>
          <w:szCs w:val="22"/>
          <w:lang w:val="es-CL"/>
        </w:rPr>
        <w:t>C</w:t>
      </w:r>
      <w:r w:rsidRPr="001F01A5">
        <w:rPr>
          <w:rFonts w:ascii="Arial" w:hAnsi="Arial" w:cs="Arial"/>
          <w:iCs/>
          <w:sz w:val="22"/>
          <w:szCs w:val="22"/>
          <w:lang w:val="es-CL"/>
        </w:rPr>
        <w:t>o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misión </w:t>
      </w:r>
      <w:r w:rsidR="00A1358C">
        <w:rPr>
          <w:rFonts w:ascii="Arial" w:hAnsi="Arial" w:cs="Arial"/>
          <w:iCs/>
          <w:sz w:val="22"/>
          <w:szCs w:val="22"/>
          <w:lang w:val="es-CL"/>
        </w:rPr>
        <w:t>Bipartita</w:t>
      </w:r>
      <w:r w:rsidR="00D94F7F">
        <w:rPr>
          <w:rFonts w:ascii="Arial" w:hAnsi="Arial" w:cs="Arial"/>
          <w:iCs/>
          <w:sz w:val="22"/>
          <w:szCs w:val="22"/>
          <w:lang w:val="es-CL"/>
        </w:rPr>
        <w:t xml:space="preserve"> 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para ser informados por </w:t>
      </w:r>
      <w:r w:rsidR="00A1358C">
        <w:rPr>
          <w:rFonts w:ascii="Arial" w:hAnsi="Arial" w:cs="Arial"/>
          <w:iCs/>
          <w:sz w:val="22"/>
          <w:szCs w:val="22"/>
          <w:lang w:val="es-CL"/>
        </w:rPr>
        <w:t>el</w:t>
      </w:r>
      <w:r w:rsidR="00A1358C" w:rsidRPr="00877B4F">
        <w:rPr>
          <w:rFonts w:ascii="Arial" w:hAnsi="Arial" w:cs="Arial"/>
          <w:iCs/>
          <w:sz w:val="22"/>
          <w:szCs w:val="22"/>
          <w:lang w:val="es-CL"/>
        </w:rPr>
        <w:t xml:space="preserve"> (</w:t>
      </w:r>
      <w:r w:rsidRPr="00877B4F">
        <w:rPr>
          <w:rFonts w:ascii="Arial" w:hAnsi="Arial" w:cs="Arial"/>
          <w:iCs/>
          <w:sz w:val="22"/>
          <w:szCs w:val="22"/>
          <w:lang w:val="es-CL"/>
        </w:rPr>
        <w:t>la) Secretario(a) respecto del resultado de las consultas realizadas en relación al desempeño laboral anterior de los candidatos y también para conocer el listado de preguntas preparadas por INDAP y el Municipio, de manera que todos los postulantes sean evaluados en igualdad de condiciones.</w:t>
      </w:r>
    </w:p>
    <w:p w:rsidR="00403B34" w:rsidRDefault="00403B34" w:rsidP="00403B34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</w:rPr>
      </w:pPr>
    </w:p>
    <w:p w:rsidR="008C283D" w:rsidRDefault="00403B34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La evaluación de la entrevista personal </w:t>
      </w:r>
      <w:r w:rsidR="00B37CC3">
        <w:rPr>
          <w:rFonts w:ascii="Arial" w:hAnsi="Arial" w:cs="Arial"/>
          <w:iCs/>
          <w:sz w:val="22"/>
          <w:szCs w:val="22"/>
        </w:rPr>
        <w:t>será</w:t>
      </w:r>
      <w:r>
        <w:rPr>
          <w:rFonts w:ascii="Arial" w:hAnsi="Arial" w:cs="Arial"/>
          <w:iCs/>
          <w:sz w:val="22"/>
          <w:szCs w:val="22"/>
        </w:rPr>
        <w:t xml:space="preserve"> en base a la Pauta de evaluación provista por INDAP </w:t>
      </w:r>
      <w:r w:rsidR="00D94517">
        <w:rPr>
          <w:rFonts w:ascii="Arial" w:hAnsi="Arial" w:cs="Arial"/>
          <w:b/>
          <w:iCs/>
          <w:sz w:val="22"/>
          <w:szCs w:val="22"/>
          <w:lang w:val="es-CL"/>
        </w:rPr>
        <w:t>(Anexo</w:t>
      </w:r>
      <w:r w:rsidR="00053A7C" w:rsidRPr="00053A7C">
        <w:rPr>
          <w:rFonts w:ascii="Arial" w:hAnsi="Arial" w:cs="Arial"/>
          <w:b/>
          <w:iCs/>
          <w:sz w:val="22"/>
          <w:szCs w:val="22"/>
          <w:lang w:val="es-CL"/>
        </w:rPr>
        <w:t xml:space="preserve"> </w:t>
      </w:r>
      <w:r w:rsidR="00053A7C">
        <w:rPr>
          <w:rFonts w:ascii="Arial" w:hAnsi="Arial" w:cs="Arial"/>
          <w:b/>
          <w:iCs/>
          <w:sz w:val="22"/>
          <w:szCs w:val="22"/>
          <w:lang w:val="es-CL"/>
        </w:rPr>
        <w:t>N°</w:t>
      </w:r>
      <w:r w:rsidR="00D94517">
        <w:rPr>
          <w:rFonts w:ascii="Arial" w:hAnsi="Arial" w:cs="Arial"/>
          <w:b/>
          <w:iCs/>
          <w:sz w:val="22"/>
          <w:szCs w:val="22"/>
          <w:lang w:val="es-CL"/>
        </w:rPr>
        <w:t>5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>).</w:t>
      </w:r>
      <w:r>
        <w:rPr>
          <w:rFonts w:ascii="Arial" w:hAnsi="Arial" w:cs="Arial"/>
          <w:b/>
          <w:iCs/>
          <w:sz w:val="22"/>
          <w:szCs w:val="22"/>
          <w:lang w:val="es-CL"/>
        </w:rPr>
        <w:t xml:space="preserve"> 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>Al terminar cada entrevista, la Comisión deberá comentar las respuestas dadas por el postulante para contextualizarlas, aclarar las dudas, etc., y luego proceder a colocar el puntaje</w:t>
      </w:r>
      <w:r w:rsidR="00D94F7F">
        <w:rPr>
          <w:rFonts w:ascii="Arial" w:hAnsi="Arial" w:cs="Arial"/>
          <w:iCs/>
          <w:sz w:val="22"/>
          <w:szCs w:val="22"/>
          <w:lang w:val="es-CL"/>
        </w:rPr>
        <w:t xml:space="preserve"> respectivo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 xml:space="preserve">. Cada integrante de la Comisión </w:t>
      </w:r>
      <w:r w:rsidR="00D94F7F">
        <w:rPr>
          <w:rFonts w:ascii="Arial" w:hAnsi="Arial" w:cs="Arial"/>
          <w:iCs/>
          <w:sz w:val="22"/>
          <w:szCs w:val="22"/>
          <w:lang w:val="es-CL"/>
        </w:rPr>
        <w:t xml:space="preserve">bipartita 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>asignará un puntaje por pregunta, éstos deberán sumarse para luego obtener el promedio del postulante por pregunta.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Al final del proceso de entrevistas, la Comisión debe suscribir 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>un Acta d</w:t>
      </w:r>
      <w:r w:rsidR="00195728">
        <w:rPr>
          <w:rFonts w:ascii="Arial" w:hAnsi="Arial" w:cs="Arial"/>
          <w:b/>
          <w:iCs/>
          <w:sz w:val="22"/>
          <w:szCs w:val="22"/>
          <w:lang w:val="es-CL"/>
        </w:rPr>
        <w:t>e conformación de terna (Anexo</w:t>
      </w:r>
      <w:r w:rsidR="00053A7C">
        <w:rPr>
          <w:rFonts w:ascii="Arial" w:hAnsi="Arial" w:cs="Arial"/>
          <w:b/>
          <w:iCs/>
          <w:sz w:val="22"/>
          <w:szCs w:val="22"/>
          <w:lang w:val="es-CL"/>
        </w:rPr>
        <w:t xml:space="preserve"> N°</w:t>
      </w:r>
      <w:r w:rsidR="00195728">
        <w:rPr>
          <w:rFonts w:ascii="Arial" w:hAnsi="Arial" w:cs="Arial"/>
          <w:b/>
          <w:iCs/>
          <w:sz w:val="22"/>
          <w:szCs w:val="22"/>
          <w:lang w:val="es-CL"/>
        </w:rPr>
        <w:t>6</w:t>
      </w:r>
      <w:r w:rsidRPr="00877B4F">
        <w:rPr>
          <w:rFonts w:ascii="Arial" w:hAnsi="Arial" w:cs="Arial"/>
          <w:b/>
          <w:iCs/>
          <w:sz w:val="22"/>
          <w:szCs w:val="22"/>
          <w:lang w:val="es-CL"/>
        </w:rPr>
        <w:t xml:space="preserve">), </w:t>
      </w:r>
      <w:r w:rsidRPr="00877B4F">
        <w:rPr>
          <w:rFonts w:ascii="Arial" w:hAnsi="Arial" w:cs="Arial"/>
          <w:iCs/>
          <w:sz w:val="22"/>
          <w:szCs w:val="22"/>
          <w:lang w:val="es-CL"/>
        </w:rPr>
        <w:t xml:space="preserve">donde los mayores puntajes conformarán la terna, con nombres de </w:t>
      </w:r>
      <w:r w:rsidRPr="00877B4F">
        <w:rPr>
          <w:rFonts w:ascii="Arial" w:hAnsi="Arial" w:cs="Arial"/>
          <w:iCs/>
          <w:sz w:val="22"/>
          <w:szCs w:val="22"/>
          <w:u w:val="single"/>
          <w:lang w:val="es-CL"/>
        </w:rPr>
        <w:t xml:space="preserve">profesionales y/o técnicos que </w:t>
      </w:r>
      <w:r w:rsidR="00D94F7F">
        <w:rPr>
          <w:rFonts w:ascii="Arial" w:hAnsi="Arial" w:cs="Arial"/>
          <w:iCs/>
          <w:sz w:val="22"/>
          <w:szCs w:val="22"/>
          <w:u w:val="single"/>
          <w:lang w:val="es-CL"/>
        </w:rPr>
        <w:t>la integren</w:t>
      </w:r>
      <w:r w:rsidR="00403B34">
        <w:rPr>
          <w:rFonts w:ascii="Arial" w:hAnsi="Arial" w:cs="Arial"/>
          <w:iCs/>
          <w:sz w:val="22"/>
          <w:szCs w:val="22"/>
          <w:lang w:val="es-CL"/>
        </w:rPr>
        <w:t>, según corresponda</w:t>
      </w:r>
      <w:r w:rsidRPr="00877B4F">
        <w:rPr>
          <w:rFonts w:ascii="Arial" w:hAnsi="Arial" w:cs="Arial"/>
          <w:iCs/>
          <w:sz w:val="22"/>
          <w:szCs w:val="22"/>
          <w:lang w:val="es-CL"/>
        </w:rPr>
        <w:t>. Esta Acta también debe dar cuenta del ranking y los puntajes totales de todos los entrevistados.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Pr="00D303CD" w:rsidRDefault="00282F9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D303CD">
        <w:rPr>
          <w:rFonts w:ascii="Arial" w:hAnsi="Arial" w:cs="Arial"/>
          <w:b/>
          <w:iCs/>
          <w:sz w:val="22"/>
          <w:szCs w:val="22"/>
        </w:rPr>
        <w:t>Selección de postulante</w:t>
      </w:r>
      <w:r w:rsidR="004973AC">
        <w:rPr>
          <w:rFonts w:ascii="Arial" w:hAnsi="Arial" w:cs="Arial"/>
          <w:b/>
          <w:iCs/>
          <w:sz w:val="22"/>
          <w:szCs w:val="22"/>
        </w:rPr>
        <w:t>.</w:t>
      </w:r>
    </w:p>
    <w:p w:rsidR="004973AC" w:rsidRDefault="004973AC" w:rsidP="000E2A2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terna del concurso, en base a las tres</w:t>
      </w:r>
      <w:r w:rsidR="004973AC">
        <w:rPr>
          <w:rFonts w:ascii="Arial" w:hAnsi="Arial" w:cs="Arial"/>
          <w:sz w:val="22"/>
          <w:szCs w:val="22"/>
        </w:rPr>
        <w:t xml:space="preserve"> mayores puntuaciones</w:t>
      </w:r>
      <w:r>
        <w:rPr>
          <w:rFonts w:ascii="Arial" w:hAnsi="Arial" w:cs="Arial"/>
          <w:sz w:val="22"/>
          <w:szCs w:val="22"/>
        </w:rPr>
        <w:t xml:space="preserve"> (evaluación curricular + entrevistas) será comunicada, a través del Acta respectiva, al Director Regional de INDAP y al Representante Legal de la Entidad Ejecutora (</w:t>
      </w:r>
      <w:r w:rsidR="00A1358C">
        <w:rPr>
          <w:rFonts w:ascii="Arial" w:hAnsi="Arial" w:cs="Arial"/>
          <w:sz w:val="22"/>
          <w:szCs w:val="22"/>
        </w:rPr>
        <w:t>Alcalde (</w:t>
      </w:r>
      <w:proofErr w:type="spellStart"/>
      <w:r w:rsidR="00150718">
        <w:rPr>
          <w:rFonts w:ascii="Arial" w:hAnsi="Arial" w:cs="Arial"/>
          <w:sz w:val="22"/>
          <w:szCs w:val="22"/>
        </w:rPr>
        <w:t>sa</w:t>
      </w:r>
      <w:proofErr w:type="spellEnd"/>
      <w:r w:rsidR="0015071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).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selección del </w:t>
      </w:r>
      <w:r w:rsidR="00083C1A">
        <w:rPr>
          <w:rFonts w:ascii="Arial" w:hAnsi="Arial" w:cs="Arial"/>
          <w:sz w:val="22"/>
          <w:szCs w:val="22"/>
        </w:rPr>
        <w:t>ASESOR TÉCNICO</w:t>
      </w:r>
      <w:r>
        <w:rPr>
          <w:rFonts w:ascii="Arial" w:hAnsi="Arial" w:cs="Arial"/>
          <w:sz w:val="22"/>
          <w:szCs w:val="22"/>
        </w:rPr>
        <w:t>, en base a la terna, será de común acuerdo entre INDAP, representado por el Director Regional de INDAP y el Representante Legal de la Entidad Ejecutora</w:t>
      </w:r>
      <w:r w:rsidR="004973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En caso de no existir consenso, se </w:t>
      </w:r>
      <w:r w:rsidR="00927196">
        <w:rPr>
          <w:rFonts w:ascii="Arial" w:hAnsi="Arial" w:cs="Arial"/>
          <w:sz w:val="22"/>
          <w:szCs w:val="22"/>
        </w:rPr>
        <w:t>seleccionará</w:t>
      </w:r>
      <w:r>
        <w:rPr>
          <w:rFonts w:ascii="Arial" w:hAnsi="Arial" w:cs="Arial"/>
          <w:sz w:val="22"/>
          <w:szCs w:val="22"/>
        </w:rPr>
        <w:t xml:space="preserve"> al postulante con mayor puntaje, conforme a lo mencionado en la</w:t>
      </w:r>
      <w:r w:rsidR="0031561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Norma</w:t>
      </w:r>
      <w:r w:rsidR="0031561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del Programa.</w:t>
      </w:r>
      <w:r w:rsidR="00B37CC3">
        <w:rPr>
          <w:rFonts w:ascii="Arial" w:hAnsi="Arial" w:cs="Arial"/>
          <w:sz w:val="22"/>
          <w:szCs w:val="22"/>
        </w:rPr>
        <w:t xml:space="preserve"> </w:t>
      </w:r>
      <w:r w:rsidR="00315611" w:rsidRPr="00315611">
        <w:rPr>
          <w:rFonts w:ascii="Arial" w:hAnsi="Arial" w:cs="Arial"/>
          <w:sz w:val="22"/>
          <w:szCs w:val="22"/>
        </w:rPr>
        <w:t xml:space="preserve">En </w:t>
      </w:r>
      <w:r w:rsidR="00315611">
        <w:rPr>
          <w:rFonts w:ascii="Arial" w:hAnsi="Arial" w:cs="Arial"/>
          <w:sz w:val="22"/>
          <w:szCs w:val="22"/>
        </w:rPr>
        <w:t xml:space="preserve">el </w:t>
      </w:r>
      <w:r w:rsidR="00315611" w:rsidRPr="00315611">
        <w:rPr>
          <w:rFonts w:ascii="Arial" w:hAnsi="Arial" w:cs="Arial"/>
          <w:sz w:val="22"/>
          <w:szCs w:val="22"/>
        </w:rPr>
        <w:t xml:space="preserve">caso </w:t>
      </w:r>
      <w:r w:rsidR="00315611">
        <w:rPr>
          <w:rFonts w:ascii="Arial" w:hAnsi="Arial" w:cs="Arial"/>
          <w:sz w:val="22"/>
          <w:szCs w:val="22"/>
        </w:rPr>
        <w:t>que se produzca un</w:t>
      </w:r>
      <w:r w:rsidR="00315611" w:rsidRPr="00315611">
        <w:rPr>
          <w:rFonts w:ascii="Arial" w:hAnsi="Arial" w:cs="Arial"/>
          <w:sz w:val="22"/>
          <w:szCs w:val="22"/>
        </w:rPr>
        <w:t xml:space="preserve"> empate entre los postulantes con mayor puntaje, se seleccionará a quien defina el Director Regional de INDAP.</w:t>
      </w:r>
    </w:p>
    <w:p w:rsidR="008C283D" w:rsidRPr="00B37CC3" w:rsidRDefault="008C283D" w:rsidP="000E2A28">
      <w:pPr>
        <w:pStyle w:val="Textbody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053A7C" w:rsidRPr="00A43945" w:rsidRDefault="00053A7C" w:rsidP="00A43945">
      <w:pPr>
        <w:pStyle w:val="Textbody"/>
        <w:tabs>
          <w:tab w:val="left" w:pos="6270"/>
        </w:tabs>
        <w:spacing w:after="0" w:line="24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A43945">
        <w:rPr>
          <w:rFonts w:ascii="Arial" w:hAnsi="Arial"/>
          <w:b/>
          <w:bCs/>
          <w:color w:val="000000"/>
          <w:sz w:val="22"/>
          <w:szCs w:val="22"/>
        </w:rPr>
        <w:t>9.       Plazos para comunicar el resultado</w:t>
      </w:r>
      <w:r w:rsidRPr="00053A7C">
        <w:rPr>
          <w:rFonts w:ascii="Arial" w:hAnsi="Arial"/>
          <w:b/>
          <w:bCs/>
          <w:color w:val="000000"/>
          <w:sz w:val="22"/>
          <w:szCs w:val="22"/>
        </w:rPr>
        <w:t xml:space="preserve"> del Concurso.</w:t>
      </w:r>
      <w:r w:rsidR="00A43945">
        <w:rPr>
          <w:rFonts w:ascii="Arial" w:hAnsi="Arial"/>
          <w:b/>
          <w:bCs/>
          <w:color w:val="000000"/>
          <w:sz w:val="22"/>
          <w:szCs w:val="22"/>
        </w:rPr>
        <w:tab/>
      </w:r>
    </w:p>
    <w:p w:rsidR="00053A7C" w:rsidRDefault="00053A7C" w:rsidP="000E2A28">
      <w:pPr>
        <w:pStyle w:val="Textbody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B37CC3" w:rsidRPr="00B37CC3" w:rsidRDefault="00B37CC3" w:rsidP="000E2A28">
      <w:pPr>
        <w:pStyle w:val="Textbody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</w:rPr>
      </w:pPr>
      <w:r w:rsidRPr="00B37CC3">
        <w:rPr>
          <w:rFonts w:ascii="Arial" w:hAnsi="Arial"/>
          <w:bCs/>
          <w:color w:val="000000"/>
          <w:sz w:val="22"/>
          <w:szCs w:val="22"/>
        </w:rPr>
        <w:lastRenderedPageBreak/>
        <w:t>Desde que la Comisión Bipartita comunica la conformación de la terna, INDAP y la Entidad Ejecutora deberán aco</w:t>
      </w:r>
      <w:r w:rsidR="00315611">
        <w:rPr>
          <w:rFonts w:ascii="Arial" w:hAnsi="Arial"/>
          <w:bCs/>
          <w:color w:val="000000"/>
          <w:sz w:val="22"/>
          <w:szCs w:val="22"/>
        </w:rPr>
        <w:t>r</w:t>
      </w:r>
      <w:r w:rsidRPr="00B37CC3">
        <w:rPr>
          <w:rFonts w:ascii="Arial" w:hAnsi="Arial"/>
          <w:bCs/>
          <w:color w:val="000000"/>
          <w:sz w:val="22"/>
          <w:szCs w:val="22"/>
        </w:rPr>
        <w:t xml:space="preserve">dar, dentro de un periodo no superior </w:t>
      </w:r>
      <w:r w:rsidR="00150718">
        <w:rPr>
          <w:rFonts w:ascii="Arial" w:hAnsi="Arial"/>
          <w:bCs/>
          <w:color w:val="000000"/>
          <w:sz w:val="22"/>
          <w:szCs w:val="22"/>
        </w:rPr>
        <w:t>a 10 días hábiles, quien ocupará</w:t>
      </w:r>
      <w:r w:rsidRPr="00B37CC3">
        <w:rPr>
          <w:rFonts w:ascii="Arial" w:hAnsi="Arial"/>
          <w:bCs/>
          <w:color w:val="000000"/>
          <w:sz w:val="22"/>
          <w:szCs w:val="22"/>
        </w:rPr>
        <w:t xml:space="preserve"> el cargo vacante.</w:t>
      </w:r>
    </w:p>
    <w:p w:rsidR="00B37CC3" w:rsidRPr="00B37CC3" w:rsidRDefault="00B37CC3" w:rsidP="000E2A28">
      <w:pPr>
        <w:pStyle w:val="Textbody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4973AC" w:rsidRDefault="004973AC" w:rsidP="000E2A28">
      <w:pPr>
        <w:pStyle w:val="Textbody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En caso de no lograr conformar una terna debido al bajo </w:t>
      </w:r>
      <w:r w:rsidR="00B37CC3">
        <w:rPr>
          <w:rFonts w:ascii="Arial" w:hAnsi="Arial"/>
          <w:bCs/>
          <w:color w:val="000000"/>
          <w:sz w:val="22"/>
          <w:szCs w:val="22"/>
        </w:rPr>
        <w:t>número</w:t>
      </w:r>
      <w:r>
        <w:rPr>
          <w:rFonts w:ascii="Arial" w:hAnsi="Arial"/>
          <w:bCs/>
          <w:color w:val="000000"/>
          <w:sz w:val="22"/>
          <w:szCs w:val="22"/>
        </w:rPr>
        <w:t xml:space="preserve"> de postulantes, se </w:t>
      </w:r>
      <w:r w:rsidR="00F05015">
        <w:rPr>
          <w:rFonts w:ascii="Arial" w:hAnsi="Arial"/>
          <w:bCs/>
          <w:color w:val="000000"/>
          <w:sz w:val="22"/>
          <w:szCs w:val="22"/>
        </w:rPr>
        <w:t>seleccionará</w:t>
      </w:r>
      <w:r>
        <w:rPr>
          <w:rFonts w:ascii="Arial" w:hAnsi="Arial"/>
          <w:bCs/>
          <w:color w:val="000000"/>
          <w:sz w:val="22"/>
          <w:szCs w:val="22"/>
        </w:rPr>
        <w:t xml:space="preserve"> a quien cumpla con los requisitos </w:t>
      </w:r>
      <w:r w:rsidR="00B37CC3">
        <w:rPr>
          <w:rFonts w:ascii="Arial" w:hAnsi="Arial"/>
          <w:bCs/>
          <w:color w:val="000000"/>
          <w:sz w:val="22"/>
          <w:szCs w:val="22"/>
        </w:rPr>
        <w:t xml:space="preserve">establecidos </w:t>
      </w:r>
      <w:r w:rsidR="00315611">
        <w:rPr>
          <w:rFonts w:ascii="Arial" w:hAnsi="Arial"/>
          <w:bCs/>
          <w:color w:val="000000"/>
          <w:sz w:val="22"/>
          <w:szCs w:val="22"/>
        </w:rPr>
        <w:t>en el llamado de Concurso.</w:t>
      </w:r>
    </w:p>
    <w:p w:rsidR="007C3257" w:rsidRPr="004973AC" w:rsidRDefault="007C3257" w:rsidP="000E2A28">
      <w:pPr>
        <w:pStyle w:val="Textbody"/>
        <w:spacing w:after="0" w:line="240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:rsidR="004973AC" w:rsidRDefault="004973AC" w:rsidP="000E2A28">
      <w:pPr>
        <w:pStyle w:val="Textbody"/>
        <w:spacing w:after="0" w:line="24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:rsidR="008F2FCC" w:rsidRPr="008F2FCC" w:rsidRDefault="008F2FCC" w:rsidP="000E2A28">
      <w:pPr>
        <w:pStyle w:val="Prrafodelista"/>
        <w:numPr>
          <w:ilvl w:val="0"/>
          <w:numId w:val="20"/>
        </w:numPr>
        <w:ind w:left="0"/>
        <w:jc w:val="both"/>
        <w:rPr>
          <w:rFonts w:ascii="Arial" w:hAnsi="Arial" w:cs="Arial"/>
          <w:b/>
          <w:bCs/>
          <w:iCs/>
          <w:vanish/>
          <w:color w:val="000000"/>
          <w:sz w:val="22"/>
          <w:szCs w:val="22"/>
          <w:lang w:val="es-CL"/>
        </w:rPr>
      </w:pPr>
    </w:p>
    <w:p w:rsidR="008C283D" w:rsidRDefault="00282F9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D303CD">
        <w:rPr>
          <w:rFonts w:ascii="Arial" w:hAnsi="Arial" w:cs="Arial"/>
          <w:b/>
          <w:bCs/>
          <w:iCs/>
          <w:color w:val="000000"/>
          <w:sz w:val="22"/>
          <w:szCs w:val="22"/>
          <w:lang w:val="es-CL"/>
        </w:rPr>
        <w:t>Concurso</w:t>
      </w:r>
      <w:r>
        <w:rPr>
          <w:rFonts w:ascii="Arial" w:hAnsi="Arial" w:cs="Arial"/>
          <w:b/>
          <w:bCs/>
          <w:iCs/>
          <w:color w:val="000000"/>
          <w:sz w:val="22"/>
          <w:szCs w:val="22"/>
          <w:lang w:val="en-US"/>
        </w:rPr>
        <w:t xml:space="preserve"> </w:t>
      </w:r>
      <w:r w:rsidRPr="00D303CD">
        <w:rPr>
          <w:rFonts w:ascii="Arial" w:hAnsi="Arial" w:cs="Arial"/>
          <w:b/>
          <w:bCs/>
          <w:iCs/>
          <w:color w:val="000000"/>
          <w:sz w:val="22"/>
          <w:szCs w:val="22"/>
          <w:lang w:val="es-CL"/>
        </w:rPr>
        <w:t>desierto</w:t>
      </w:r>
      <w:r w:rsidR="004973AC">
        <w:rPr>
          <w:rFonts w:ascii="Arial" w:hAnsi="Arial" w:cs="Arial"/>
          <w:b/>
          <w:bCs/>
          <w:iCs/>
          <w:color w:val="000000"/>
          <w:sz w:val="22"/>
          <w:szCs w:val="22"/>
          <w:lang w:val="es-CL"/>
        </w:rPr>
        <w:t>.</w:t>
      </w:r>
    </w:p>
    <w:p w:rsidR="004973AC" w:rsidRDefault="004973AC" w:rsidP="000E2A28">
      <w:pPr>
        <w:pStyle w:val="Textbody"/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es-CL"/>
        </w:rPr>
      </w:pPr>
    </w:p>
    <w:p w:rsidR="008C283D" w:rsidRDefault="004973AC" w:rsidP="00A43945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val="es-CL"/>
        </w:rPr>
        <w:t>P</w:t>
      </w:r>
      <w:r w:rsidR="00282F9C" w:rsidRPr="00877B4F">
        <w:rPr>
          <w:rFonts w:ascii="Arial" w:hAnsi="Arial" w:cs="Arial"/>
          <w:iCs/>
          <w:sz w:val="22"/>
          <w:szCs w:val="22"/>
          <w:lang w:val="es-CL"/>
        </w:rPr>
        <w:t>odrá declararse desierto cuando no se reciban más de tres postulaciones. Ante esto, se deberá realizar un nuevo llamado a concurso, ampliando los medios de difusión.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A43945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Otras situaciones, serán evaluadas y calificadas por la Comisión Bipartita, pudiendo declarar desierto el concurso cuando a su juicio existan circunstancias y/o razones plausibles o meritorias que atenten contra la concreción de los objetivos e intereses del programa</w:t>
      </w:r>
      <w:r w:rsidRPr="00877B4F">
        <w:rPr>
          <w:rFonts w:ascii="Arial" w:hAnsi="Arial" w:cs="Arial"/>
          <w:iCs/>
          <w:sz w:val="22"/>
          <w:szCs w:val="22"/>
          <w:lang w:val="es-CL"/>
        </w:rPr>
        <w:t>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8C283D" w:rsidRDefault="004973AC" w:rsidP="000E2A28">
      <w:pPr>
        <w:pStyle w:val="Textbody"/>
        <w:numPr>
          <w:ilvl w:val="0"/>
          <w:numId w:val="20"/>
        </w:numPr>
        <w:spacing w:after="0" w:line="24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lang w:val="en-US"/>
        </w:rPr>
        <w:t>Otras consideraciones.</w:t>
      </w:r>
    </w:p>
    <w:p w:rsidR="004B6362" w:rsidRDefault="004B6362" w:rsidP="004B6362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A43945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877B4F">
        <w:rPr>
          <w:rFonts w:ascii="Arial" w:hAnsi="Arial" w:cs="Arial"/>
          <w:iCs/>
          <w:sz w:val="22"/>
          <w:szCs w:val="22"/>
          <w:lang w:val="es-CL"/>
        </w:rPr>
        <w:t>Todas las Actas generadas en el proceso, los antecedentes de los postulantes y las cartas de renuncia que eventualmente se recibieran y demás documentos, deben quedar archivadas y disponibles tanto en la Entidad Ejecutora como en la Agencia de Área INDAP.</w:t>
      </w:r>
    </w:p>
    <w:p w:rsidR="008C283D" w:rsidRDefault="008C283D" w:rsidP="000E2A28">
      <w:pPr>
        <w:pStyle w:val="Textbody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:rsidR="008C283D" w:rsidRDefault="00282F9C" w:rsidP="00A43945">
      <w:pPr>
        <w:pStyle w:val="Textbody"/>
        <w:spacing w:after="0" w:line="240" w:lineRule="auto"/>
        <w:jc w:val="both"/>
      </w:pPr>
      <w:r w:rsidRPr="00B37CC3">
        <w:rPr>
          <w:rFonts w:ascii="Arial" w:hAnsi="Arial" w:cs="Arial"/>
          <w:iCs/>
          <w:sz w:val="22"/>
          <w:szCs w:val="22"/>
          <w:lang w:val="es-CL"/>
        </w:rPr>
        <w:t>Una vez concluido el proceso y como resultado del mismo se haya contratado al candidato seleccionado, el secretario de la Comisión Bipartita, enviará un correo electrónico a los postulantes no seleccionados</w:t>
      </w:r>
      <w:r w:rsidR="00D94F7F">
        <w:rPr>
          <w:rFonts w:ascii="Arial" w:hAnsi="Arial" w:cs="Arial"/>
          <w:iCs/>
          <w:sz w:val="22"/>
          <w:szCs w:val="22"/>
          <w:lang w:val="es-CL"/>
        </w:rPr>
        <w:t>, con copia al Encargado Regional PRODESAL, Jefe de Área y Contraparte Municipal,</w:t>
      </w:r>
      <w:r w:rsidRPr="00B37CC3">
        <w:rPr>
          <w:rFonts w:ascii="Arial" w:hAnsi="Arial" w:cs="Arial"/>
          <w:iCs/>
          <w:sz w:val="22"/>
          <w:szCs w:val="22"/>
          <w:lang w:val="es-CL"/>
        </w:rPr>
        <w:t xml:space="preserve"> informando que se ha terminado el proceso, agradeciéndoles su participación e invitándolos a visitar la página </w:t>
      </w:r>
      <w:hyperlink r:id="rId8" w:history="1">
        <w:r w:rsidRPr="00B37CC3">
          <w:rPr>
            <w:rFonts w:ascii="Arial" w:hAnsi="Arial" w:cs="Arial"/>
            <w:iCs/>
            <w:color w:val="00000A"/>
            <w:sz w:val="22"/>
            <w:szCs w:val="22"/>
            <w:lang w:val="es-CL"/>
          </w:rPr>
          <w:t>www.indap.gob.cl</w:t>
        </w:r>
      </w:hyperlink>
      <w:r w:rsidRPr="00B37CC3">
        <w:rPr>
          <w:rFonts w:ascii="Arial" w:hAnsi="Arial" w:cs="Arial"/>
          <w:iCs/>
          <w:sz w:val="22"/>
          <w:szCs w:val="22"/>
          <w:lang w:val="es-CL"/>
        </w:rPr>
        <w:t xml:space="preserve"> para </w:t>
      </w:r>
      <w:r w:rsidR="00D94F7F">
        <w:rPr>
          <w:rFonts w:ascii="Arial" w:hAnsi="Arial" w:cs="Arial"/>
          <w:iCs/>
          <w:sz w:val="22"/>
          <w:szCs w:val="22"/>
          <w:lang w:val="es-CL"/>
        </w:rPr>
        <w:t xml:space="preserve">participar en </w:t>
      </w:r>
      <w:r w:rsidRPr="00B37CC3">
        <w:rPr>
          <w:rFonts w:ascii="Arial" w:hAnsi="Arial" w:cs="Arial"/>
          <w:iCs/>
          <w:sz w:val="22"/>
          <w:szCs w:val="22"/>
          <w:lang w:val="es-CL"/>
        </w:rPr>
        <w:t>nuevos concursos.</w:t>
      </w:r>
    </w:p>
    <w:sectPr w:rsidR="008C283D" w:rsidSect="00FC7C36">
      <w:footerReference w:type="default" r:id="rId9"/>
      <w:pgSz w:w="12240" w:h="15840" w:code="1"/>
      <w:pgMar w:top="1418" w:right="1701" w:bottom="1418" w:left="1701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168" w:rsidRDefault="001B6168">
      <w:r>
        <w:separator/>
      </w:r>
    </w:p>
  </w:endnote>
  <w:endnote w:type="continuationSeparator" w:id="0">
    <w:p w:rsidR="001B6168" w:rsidRDefault="001B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50" w:rsidRDefault="00C537B7">
    <w:pPr>
      <w:pStyle w:val="Piedepgina"/>
      <w:jc w:val="right"/>
    </w:pPr>
    <w:r>
      <w:fldChar w:fldCharType="begin"/>
    </w:r>
    <w:r w:rsidR="00282F9C">
      <w:instrText xml:space="preserve"> PAGE </w:instrText>
    </w:r>
    <w:r>
      <w:fldChar w:fldCharType="separate"/>
    </w:r>
    <w:r w:rsidR="003C3F3F">
      <w:rPr>
        <w:noProof/>
      </w:rPr>
      <w:t>4</w:t>
    </w:r>
    <w:r>
      <w:fldChar w:fldCharType="end"/>
    </w:r>
  </w:p>
  <w:p w:rsidR="00CC4750" w:rsidRDefault="001B6168">
    <w:pPr>
      <w:pStyle w:val="Piedepgina"/>
      <w:ind w:left="-1080" w:right="-521"/>
      <w:jc w:val="righ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168" w:rsidRDefault="001B6168">
      <w:r>
        <w:rPr>
          <w:color w:val="000000"/>
        </w:rPr>
        <w:separator/>
      </w:r>
    </w:p>
  </w:footnote>
  <w:footnote w:type="continuationSeparator" w:id="0">
    <w:p w:rsidR="001B6168" w:rsidRDefault="001B6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C8"/>
    <w:multiLevelType w:val="multilevel"/>
    <w:tmpl w:val="C38C80D6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0A910E9"/>
    <w:multiLevelType w:val="multilevel"/>
    <w:tmpl w:val="C5282B6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1682CD1"/>
    <w:multiLevelType w:val="multilevel"/>
    <w:tmpl w:val="1C904A00"/>
    <w:styleLink w:val="WWNum5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3F3276F"/>
    <w:multiLevelType w:val="multilevel"/>
    <w:tmpl w:val="1A50C7F0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4B93BEA"/>
    <w:multiLevelType w:val="multilevel"/>
    <w:tmpl w:val="71C0433E"/>
    <w:styleLink w:val="WWNum3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75E2890"/>
    <w:multiLevelType w:val="multilevel"/>
    <w:tmpl w:val="A9467F9E"/>
    <w:styleLink w:val="WWNum2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A462D7B"/>
    <w:multiLevelType w:val="multilevel"/>
    <w:tmpl w:val="FEF0DED6"/>
    <w:styleLink w:val="WWNum1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D173AB6"/>
    <w:multiLevelType w:val="multilevel"/>
    <w:tmpl w:val="26B8AB32"/>
    <w:styleLink w:val="WWNum30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D9A5490"/>
    <w:multiLevelType w:val="multilevel"/>
    <w:tmpl w:val="DE760E94"/>
    <w:styleLink w:val="WWNum31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ED75BBA"/>
    <w:multiLevelType w:val="multilevel"/>
    <w:tmpl w:val="764E16F8"/>
    <w:styleLink w:val="WWNum3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1B14B1E"/>
    <w:multiLevelType w:val="multilevel"/>
    <w:tmpl w:val="218A335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21B544C1"/>
    <w:multiLevelType w:val="multilevel"/>
    <w:tmpl w:val="C13E241E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2513D2E"/>
    <w:multiLevelType w:val="multilevel"/>
    <w:tmpl w:val="9DE8720C"/>
    <w:styleLink w:val="WWNum2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27A67AB"/>
    <w:multiLevelType w:val="multilevel"/>
    <w:tmpl w:val="D6727720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24185F98"/>
    <w:multiLevelType w:val="multilevel"/>
    <w:tmpl w:val="4D761376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8306417"/>
    <w:multiLevelType w:val="multilevel"/>
    <w:tmpl w:val="12DE1312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C810E78"/>
    <w:multiLevelType w:val="multilevel"/>
    <w:tmpl w:val="99049FF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2E7737A9"/>
    <w:multiLevelType w:val="multilevel"/>
    <w:tmpl w:val="1F94F35A"/>
    <w:styleLink w:val="WWNum6"/>
    <w:lvl w:ilvl="0">
      <w:numFmt w:val="bullet"/>
      <w:lvlText w:val="-"/>
      <w:lvlJc w:val="left"/>
      <w:rPr>
        <w:rFonts w:ascii="Arial" w:eastAsia="Times New Roman" w:hAnsi="Arial" w:cs="Arial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EA079FD"/>
    <w:multiLevelType w:val="multilevel"/>
    <w:tmpl w:val="6FBE61FC"/>
    <w:styleLink w:val="WWNum18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2FB749D2"/>
    <w:multiLevelType w:val="multilevel"/>
    <w:tmpl w:val="76D8DCD4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328F5057"/>
    <w:multiLevelType w:val="multilevel"/>
    <w:tmpl w:val="C8B09F32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50C4DBF"/>
    <w:multiLevelType w:val="multilevel"/>
    <w:tmpl w:val="B32AE50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7877982"/>
    <w:multiLevelType w:val="hybridMultilevel"/>
    <w:tmpl w:val="87E022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470B90"/>
    <w:multiLevelType w:val="multilevel"/>
    <w:tmpl w:val="658E6222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A395499"/>
    <w:multiLevelType w:val="multilevel"/>
    <w:tmpl w:val="7F507FE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060584E"/>
    <w:multiLevelType w:val="multilevel"/>
    <w:tmpl w:val="E8E4FFF0"/>
    <w:styleLink w:val="WWNum29"/>
    <w:lvl w:ilvl="0">
      <w:numFmt w:val="bullet"/>
      <w:lvlText w:val="-"/>
      <w:lvlJc w:val="left"/>
      <w:rPr>
        <w:rFonts w:ascii="Arial" w:eastAsia="Times New Roman" w:hAnsi="Arial" w:cs="Aria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6">
    <w:nsid w:val="409133D3"/>
    <w:multiLevelType w:val="hybridMultilevel"/>
    <w:tmpl w:val="52DC2514"/>
    <w:lvl w:ilvl="0" w:tplc="67E415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6D4377"/>
    <w:multiLevelType w:val="multilevel"/>
    <w:tmpl w:val="F2C4149C"/>
    <w:styleLink w:val="WWNum35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42AF6DF7"/>
    <w:multiLevelType w:val="multilevel"/>
    <w:tmpl w:val="CAA4842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0C734C3"/>
    <w:multiLevelType w:val="multilevel"/>
    <w:tmpl w:val="A022D472"/>
    <w:styleLink w:val="WWNum2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52415512"/>
    <w:multiLevelType w:val="multilevel"/>
    <w:tmpl w:val="CE30C01C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56BF220B"/>
    <w:multiLevelType w:val="multilevel"/>
    <w:tmpl w:val="653059EC"/>
    <w:styleLink w:val="WWNum3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8073F22"/>
    <w:multiLevelType w:val="multilevel"/>
    <w:tmpl w:val="754697FC"/>
    <w:styleLink w:val="WWNum23"/>
    <w:lvl w:ilvl="0">
      <w:start w:val="1"/>
      <w:numFmt w:val="lowerLetter"/>
      <w:lvlText w:val="%1."/>
      <w:lvlJc w:val="left"/>
      <w:rPr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5C2E08A5"/>
    <w:multiLevelType w:val="multilevel"/>
    <w:tmpl w:val="AD04EF28"/>
    <w:styleLink w:val="WWNum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5C4A4AA6"/>
    <w:multiLevelType w:val="multilevel"/>
    <w:tmpl w:val="2682C9B2"/>
    <w:styleLink w:val="WWNum1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 w:val="0"/>
      </w:rPr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  <w:rPr>
        <w:b w:val="0"/>
      </w:rPr>
    </w:lvl>
    <w:lvl w:ilvl="5">
      <w:start w:val="1"/>
      <w:numFmt w:val="decimal"/>
      <w:lvlText w:val="%1.%2.%3.%4.%5.%6"/>
      <w:lvlJc w:val="left"/>
      <w:rPr>
        <w:b w:val="0"/>
      </w:rPr>
    </w:lvl>
    <w:lvl w:ilvl="6">
      <w:start w:val="1"/>
      <w:numFmt w:val="decimal"/>
      <w:lvlText w:val="%1.%2.%3.%4.%5.%6.%7"/>
      <w:lvlJc w:val="left"/>
      <w:rPr>
        <w:b w:val="0"/>
      </w:rPr>
    </w:lvl>
    <w:lvl w:ilvl="7">
      <w:start w:val="1"/>
      <w:numFmt w:val="decimal"/>
      <w:lvlText w:val="%1.%2.%3.%4.%5.%6.%7.%8"/>
      <w:lvlJc w:val="left"/>
      <w:rPr>
        <w:b w:val="0"/>
      </w:rPr>
    </w:lvl>
    <w:lvl w:ilvl="8">
      <w:start w:val="1"/>
      <w:numFmt w:val="decimal"/>
      <w:lvlText w:val="%1.%2.%3.%4.%5.%6.%7.%8.%9"/>
      <w:lvlJc w:val="left"/>
      <w:rPr>
        <w:b w:val="0"/>
      </w:rPr>
    </w:lvl>
  </w:abstractNum>
  <w:abstractNum w:abstractNumId="35">
    <w:nsid w:val="5CA4467C"/>
    <w:multiLevelType w:val="multilevel"/>
    <w:tmpl w:val="7F485B34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D6B188C"/>
    <w:multiLevelType w:val="hybridMultilevel"/>
    <w:tmpl w:val="F33CF7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F0695"/>
    <w:multiLevelType w:val="multilevel"/>
    <w:tmpl w:val="76C04730"/>
    <w:styleLink w:val="WWNum25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57204BD"/>
    <w:multiLevelType w:val="multilevel"/>
    <w:tmpl w:val="0CB0F9DC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9FE0DF0"/>
    <w:multiLevelType w:val="multilevel"/>
    <w:tmpl w:val="E09A35C2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0">
    <w:nsid w:val="6CE3034E"/>
    <w:multiLevelType w:val="multilevel"/>
    <w:tmpl w:val="FD74058A"/>
    <w:styleLink w:val="WWNum3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6706EA5"/>
    <w:multiLevelType w:val="multilevel"/>
    <w:tmpl w:val="ED1026F8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9725544"/>
    <w:multiLevelType w:val="multilevel"/>
    <w:tmpl w:val="A65A5778"/>
    <w:styleLink w:val="WWNum13"/>
    <w:lvl w:ilvl="0">
      <w:start w:val="1"/>
      <w:numFmt w:val="lowerLetter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79E47C13"/>
    <w:multiLevelType w:val="multilevel"/>
    <w:tmpl w:val="8B3E4220"/>
    <w:styleLink w:val="WWNum10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A6971CF"/>
    <w:multiLevelType w:val="multilevel"/>
    <w:tmpl w:val="B17C7866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C466A59"/>
    <w:multiLevelType w:val="multilevel"/>
    <w:tmpl w:val="42ECB532"/>
    <w:styleLink w:val="WWNum36"/>
    <w:lvl w:ilvl="0">
      <w:numFmt w:val="bullet"/>
      <w:lvlText w:val=""/>
      <w:lvlJc w:val="left"/>
      <w:rPr>
        <w:rFonts w:ascii="Symbol" w:hAnsi="Symbol"/>
        <w:lang w:val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7FAF4017"/>
    <w:multiLevelType w:val="multilevel"/>
    <w:tmpl w:val="E3FCB5E4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9"/>
  </w:num>
  <w:num w:numId="5">
    <w:abstractNumId w:val="28"/>
  </w:num>
  <w:num w:numId="6">
    <w:abstractNumId w:val="2"/>
  </w:num>
  <w:num w:numId="7">
    <w:abstractNumId w:val="17"/>
  </w:num>
  <w:num w:numId="8">
    <w:abstractNumId w:val="11"/>
  </w:num>
  <w:num w:numId="9">
    <w:abstractNumId w:val="39"/>
  </w:num>
  <w:num w:numId="10">
    <w:abstractNumId w:val="38"/>
  </w:num>
  <w:num w:numId="11">
    <w:abstractNumId w:val="43"/>
  </w:num>
  <w:num w:numId="12">
    <w:abstractNumId w:val="6"/>
  </w:num>
  <w:num w:numId="13">
    <w:abstractNumId w:val="16"/>
  </w:num>
  <w:num w:numId="14">
    <w:abstractNumId w:val="42"/>
  </w:num>
  <w:num w:numId="15">
    <w:abstractNumId w:val="44"/>
  </w:num>
  <w:num w:numId="16">
    <w:abstractNumId w:val="24"/>
  </w:num>
  <w:num w:numId="17">
    <w:abstractNumId w:val="20"/>
  </w:num>
  <w:num w:numId="18">
    <w:abstractNumId w:val="34"/>
  </w:num>
  <w:num w:numId="19">
    <w:abstractNumId w:val="18"/>
  </w:num>
  <w:num w:numId="20">
    <w:abstractNumId w:val="19"/>
  </w:num>
  <w:num w:numId="21">
    <w:abstractNumId w:val="5"/>
  </w:num>
  <w:num w:numId="22">
    <w:abstractNumId w:val="12"/>
  </w:num>
  <w:num w:numId="23">
    <w:abstractNumId w:val="29"/>
  </w:num>
  <w:num w:numId="24">
    <w:abstractNumId w:val="32"/>
  </w:num>
  <w:num w:numId="25">
    <w:abstractNumId w:val="3"/>
  </w:num>
  <w:num w:numId="26">
    <w:abstractNumId w:val="37"/>
  </w:num>
  <w:num w:numId="27">
    <w:abstractNumId w:val="23"/>
  </w:num>
  <w:num w:numId="28">
    <w:abstractNumId w:val="13"/>
  </w:num>
  <w:num w:numId="29">
    <w:abstractNumId w:val="30"/>
  </w:num>
  <w:num w:numId="30">
    <w:abstractNumId w:val="25"/>
  </w:num>
  <w:num w:numId="31">
    <w:abstractNumId w:val="7"/>
  </w:num>
  <w:num w:numId="32">
    <w:abstractNumId w:val="8"/>
  </w:num>
  <w:num w:numId="33">
    <w:abstractNumId w:val="31"/>
  </w:num>
  <w:num w:numId="34">
    <w:abstractNumId w:val="4"/>
  </w:num>
  <w:num w:numId="35">
    <w:abstractNumId w:val="41"/>
  </w:num>
  <w:num w:numId="36">
    <w:abstractNumId w:val="27"/>
  </w:num>
  <w:num w:numId="37">
    <w:abstractNumId w:val="45"/>
  </w:num>
  <w:num w:numId="38">
    <w:abstractNumId w:val="35"/>
  </w:num>
  <w:num w:numId="39">
    <w:abstractNumId w:val="14"/>
  </w:num>
  <w:num w:numId="40">
    <w:abstractNumId w:val="40"/>
  </w:num>
  <w:num w:numId="41">
    <w:abstractNumId w:val="33"/>
  </w:num>
  <w:num w:numId="42">
    <w:abstractNumId w:val="15"/>
  </w:num>
  <w:num w:numId="43">
    <w:abstractNumId w:val="0"/>
  </w:num>
  <w:num w:numId="44">
    <w:abstractNumId w:val="46"/>
  </w:num>
  <w:num w:numId="45">
    <w:abstractNumId w:val="19"/>
    <w:lvlOverride w:ilvl="0">
      <w:startOverride w:val="1"/>
    </w:lvlOverride>
  </w:num>
  <w:num w:numId="46">
    <w:abstractNumId w:val="30"/>
  </w:num>
  <w:num w:numId="47">
    <w:abstractNumId w:val="40"/>
  </w:num>
  <w:num w:numId="48">
    <w:abstractNumId w:val="22"/>
  </w:num>
  <w:num w:numId="49">
    <w:abstractNumId w:val="26"/>
  </w:num>
  <w:num w:numId="50">
    <w:abstractNumId w:val="3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83D"/>
    <w:rsid w:val="00051058"/>
    <w:rsid w:val="00053A7C"/>
    <w:rsid w:val="00061B92"/>
    <w:rsid w:val="00083C1A"/>
    <w:rsid w:val="000A2055"/>
    <w:rsid w:val="000E2A28"/>
    <w:rsid w:val="000F71E0"/>
    <w:rsid w:val="00131760"/>
    <w:rsid w:val="00150191"/>
    <w:rsid w:val="00150718"/>
    <w:rsid w:val="00195728"/>
    <w:rsid w:val="001A22D4"/>
    <w:rsid w:val="001B3049"/>
    <w:rsid w:val="001B6168"/>
    <w:rsid w:val="001F01A5"/>
    <w:rsid w:val="00282F9C"/>
    <w:rsid w:val="002D606A"/>
    <w:rsid w:val="002E03D4"/>
    <w:rsid w:val="00315611"/>
    <w:rsid w:val="0031709B"/>
    <w:rsid w:val="003215EC"/>
    <w:rsid w:val="003668CC"/>
    <w:rsid w:val="003C3F3F"/>
    <w:rsid w:val="003F517B"/>
    <w:rsid w:val="00403B34"/>
    <w:rsid w:val="004165C4"/>
    <w:rsid w:val="00432295"/>
    <w:rsid w:val="004973AC"/>
    <w:rsid w:val="004B6362"/>
    <w:rsid w:val="004E56D3"/>
    <w:rsid w:val="00502222"/>
    <w:rsid w:val="005432F8"/>
    <w:rsid w:val="005D03CD"/>
    <w:rsid w:val="00633FA4"/>
    <w:rsid w:val="00636D8F"/>
    <w:rsid w:val="006718E5"/>
    <w:rsid w:val="006F2EF3"/>
    <w:rsid w:val="007050C5"/>
    <w:rsid w:val="00710591"/>
    <w:rsid w:val="00774C78"/>
    <w:rsid w:val="007C3257"/>
    <w:rsid w:val="0086038D"/>
    <w:rsid w:val="0086228C"/>
    <w:rsid w:val="00870091"/>
    <w:rsid w:val="00877B4F"/>
    <w:rsid w:val="008843D5"/>
    <w:rsid w:val="0089176E"/>
    <w:rsid w:val="0089190A"/>
    <w:rsid w:val="008C283D"/>
    <w:rsid w:val="008F2FCC"/>
    <w:rsid w:val="00925A46"/>
    <w:rsid w:val="00927196"/>
    <w:rsid w:val="00934954"/>
    <w:rsid w:val="00957019"/>
    <w:rsid w:val="009627D4"/>
    <w:rsid w:val="009679E8"/>
    <w:rsid w:val="009A7094"/>
    <w:rsid w:val="009B552B"/>
    <w:rsid w:val="009C2D13"/>
    <w:rsid w:val="009C337D"/>
    <w:rsid w:val="009D0F3E"/>
    <w:rsid w:val="009D17E9"/>
    <w:rsid w:val="009F3B81"/>
    <w:rsid w:val="00A1358C"/>
    <w:rsid w:val="00A30B33"/>
    <w:rsid w:val="00A4027A"/>
    <w:rsid w:val="00A43945"/>
    <w:rsid w:val="00A8495A"/>
    <w:rsid w:val="00A97EA4"/>
    <w:rsid w:val="00B37CC3"/>
    <w:rsid w:val="00B60C2F"/>
    <w:rsid w:val="00B8341F"/>
    <w:rsid w:val="00BA6FEB"/>
    <w:rsid w:val="00BE3E73"/>
    <w:rsid w:val="00C537B7"/>
    <w:rsid w:val="00C7430D"/>
    <w:rsid w:val="00CB6D85"/>
    <w:rsid w:val="00D11382"/>
    <w:rsid w:val="00D25357"/>
    <w:rsid w:val="00D303CD"/>
    <w:rsid w:val="00D46F58"/>
    <w:rsid w:val="00D94517"/>
    <w:rsid w:val="00D94F7F"/>
    <w:rsid w:val="00D96A1F"/>
    <w:rsid w:val="00DB1721"/>
    <w:rsid w:val="00DB2767"/>
    <w:rsid w:val="00DC37EA"/>
    <w:rsid w:val="00DE1F87"/>
    <w:rsid w:val="00E344BC"/>
    <w:rsid w:val="00E8089D"/>
    <w:rsid w:val="00E92257"/>
    <w:rsid w:val="00EC183C"/>
    <w:rsid w:val="00EC5FD7"/>
    <w:rsid w:val="00ED0A45"/>
    <w:rsid w:val="00EE778C"/>
    <w:rsid w:val="00F05015"/>
    <w:rsid w:val="00F375BA"/>
    <w:rsid w:val="00F805EA"/>
    <w:rsid w:val="00F81738"/>
    <w:rsid w:val="00F82860"/>
    <w:rsid w:val="00FC7C36"/>
    <w:rsid w:val="00FD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38"/>
    <w:rPr>
      <w:lang w:val="es-CL"/>
    </w:rPr>
  </w:style>
  <w:style w:type="paragraph" w:styleId="Ttulo1">
    <w:name w:val="heading 1"/>
    <w:basedOn w:val="Standard"/>
    <w:next w:val="Standard"/>
    <w:rsid w:val="00F81738"/>
    <w:pPr>
      <w:keepNext/>
      <w:outlineLvl w:val="0"/>
    </w:pPr>
    <w:rPr>
      <w:rFonts w:ascii="Garamond" w:hAnsi="Garamond"/>
      <w:szCs w:val="20"/>
      <w:lang w:val="es-MX"/>
    </w:rPr>
  </w:style>
  <w:style w:type="paragraph" w:styleId="Ttulo2">
    <w:name w:val="heading 2"/>
    <w:basedOn w:val="Standard"/>
    <w:next w:val="Standard"/>
    <w:rsid w:val="00F81738"/>
    <w:pPr>
      <w:keepNext/>
      <w:outlineLvl w:val="1"/>
    </w:pPr>
    <w:rPr>
      <w:rFonts w:ascii="Arial" w:hAnsi="Arial"/>
      <w:b/>
      <w:szCs w:val="20"/>
      <w:u w:val="single"/>
      <w:lang w:val="es-MX"/>
    </w:rPr>
  </w:style>
  <w:style w:type="paragraph" w:styleId="Ttulo3">
    <w:name w:val="heading 3"/>
    <w:basedOn w:val="Standard"/>
    <w:next w:val="Standard"/>
    <w:rsid w:val="00F81738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Ttulo5">
    <w:name w:val="heading 5"/>
    <w:basedOn w:val="Standard"/>
    <w:next w:val="Standard"/>
    <w:rsid w:val="00F81738"/>
    <w:pPr>
      <w:keepNext/>
      <w:ind w:left="4253" w:firstLine="284"/>
      <w:outlineLvl w:val="4"/>
    </w:pPr>
    <w:rPr>
      <w:rFonts w:ascii="Arial" w:hAnsi="Arial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81738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F8173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F81738"/>
    <w:pPr>
      <w:spacing w:after="120" w:line="288" w:lineRule="auto"/>
    </w:pPr>
  </w:style>
  <w:style w:type="paragraph" w:styleId="Lista">
    <w:name w:val="List"/>
    <w:basedOn w:val="Textbody"/>
    <w:rsid w:val="00F81738"/>
    <w:rPr>
      <w:rFonts w:cs="FreeSans"/>
    </w:rPr>
  </w:style>
  <w:style w:type="paragraph" w:styleId="Epgrafe">
    <w:name w:val="caption"/>
    <w:basedOn w:val="Standard"/>
    <w:rsid w:val="00F8173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F81738"/>
    <w:pPr>
      <w:suppressLineNumbers/>
    </w:pPr>
    <w:rPr>
      <w:rFonts w:cs="FreeSans"/>
    </w:rPr>
  </w:style>
  <w:style w:type="paragraph" w:styleId="Encabezado">
    <w:name w:val="header"/>
    <w:basedOn w:val="Standard"/>
    <w:rsid w:val="00F81738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F81738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Standard"/>
    <w:rsid w:val="00F81738"/>
    <w:pPr>
      <w:jc w:val="both"/>
    </w:pPr>
    <w:rPr>
      <w:rFonts w:ascii="Arial" w:hAnsi="Arial" w:cs="Arial"/>
      <w:sz w:val="22"/>
      <w:szCs w:val="20"/>
    </w:rPr>
  </w:style>
  <w:style w:type="paragraph" w:styleId="Textodeglobo">
    <w:name w:val="Balloon Text"/>
    <w:basedOn w:val="Standard"/>
    <w:rsid w:val="00F81738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rsid w:val="00F81738"/>
    <w:pPr>
      <w:ind w:left="720"/>
    </w:pPr>
  </w:style>
  <w:style w:type="paragraph" w:styleId="NormalWeb">
    <w:name w:val="Normal (Web)"/>
    <w:basedOn w:val="Standard"/>
    <w:rsid w:val="00F81738"/>
    <w:pPr>
      <w:spacing w:after="280"/>
    </w:pPr>
  </w:style>
  <w:style w:type="paragraph" w:styleId="Sinespaciado">
    <w:name w:val="No Spacing"/>
    <w:basedOn w:val="Standard"/>
    <w:rsid w:val="00F81738"/>
    <w:pPr>
      <w:jc w:val="both"/>
    </w:pPr>
    <w:rPr>
      <w:rFonts w:ascii="Arial" w:hAnsi="Arial"/>
      <w:sz w:val="18"/>
      <w:szCs w:val="22"/>
      <w:lang w:val="en-US" w:eastAsia="en-US" w:bidi="en-US"/>
    </w:rPr>
  </w:style>
  <w:style w:type="paragraph" w:styleId="Textocomentario">
    <w:name w:val="annotation text"/>
    <w:basedOn w:val="Standard"/>
    <w:rsid w:val="00F81738"/>
    <w:rPr>
      <w:sz w:val="20"/>
      <w:szCs w:val="20"/>
    </w:rPr>
  </w:style>
  <w:style w:type="paragraph" w:styleId="Asuntodelcomentario">
    <w:name w:val="annotation subject"/>
    <w:basedOn w:val="Textocomentario"/>
    <w:rsid w:val="00F81738"/>
    <w:rPr>
      <w:b/>
      <w:bCs/>
    </w:rPr>
  </w:style>
  <w:style w:type="paragraph" w:customStyle="1" w:styleId="Quotations">
    <w:name w:val="Quotations"/>
    <w:basedOn w:val="Standard"/>
    <w:rsid w:val="00F81738"/>
  </w:style>
  <w:style w:type="paragraph" w:styleId="Ttulo">
    <w:name w:val="Title"/>
    <w:basedOn w:val="Heading"/>
    <w:rsid w:val="00F81738"/>
  </w:style>
  <w:style w:type="paragraph" w:styleId="Subttulo">
    <w:name w:val="Subtitle"/>
    <w:basedOn w:val="Heading"/>
    <w:rsid w:val="00F81738"/>
  </w:style>
  <w:style w:type="character" w:customStyle="1" w:styleId="EncabezadoCar">
    <w:name w:val="Encabezado Car"/>
    <w:basedOn w:val="Fuentedeprrafopredeter"/>
    <w:rsid w:val="00F81738"/>
    <w:rPr>
      <w:sz w:val="24"/>
      <w:szCs w:val="24"/>
      <w:lang w:val="es-ES" w:eastAsia="es-ES" w:bidi="ar-SA"/>
    </w:rPr>
  </w:style>
  <w:style w:type="character" w:customStyle="1" w:styleId="TextoindependienteCar">
    <w:name w:val="Texto independiente Car"/>
    <w:basedOn w:val="Fuentedeprrafopredeter"/>
    <w:rsid w:val="00F81738"/>
    <w:rPr>
      <w:sz w:val="24"/>
      <w:szCs w:val="24"/>
    </w:rPr>
  </w:style>
  <w:style w:type="character" w:customStyle="1" w:styleId="Internetlink">
    <w:name w:val="Internet link"/>
    <w:basedOn w:val="Fuentedeprrafopredeter"/>
    <w:rsid w:val="00F81738"/>
    <w:rPr>
      <w:color w:val="0000FF"/>
      <w:u w:val="single"/>
    </w:rPr>
  </w:style>
  <w:style w:type="character" w:customStyle="1" w:styleId="PiedepginaCar">
    <w:name w:val="Pie de página Car"/>
    <w:basedOn w:val="Fuentedeprrafopredeter"/>
    <w:rsid w:val="00F81738"/>
    <w:rPr>
      <w:sz w:val="24"/>
      <w:szCs w:val="24"/>
    </w:rPr>
  </w:style>
  <w:style w:type="character" w:customStyle="1" w:styleId="Ttulo3Car">
    <w:name w:val="Título 3 Car"/>
    <w:basedOn w:val="Fuentedeprrafopredeter"/>
    <w:rsid w:val="00F81738"/>
    <w:rPr>
      <w:rFonts w:ascii="Cambria" w:hAnsi="Cambria" w:cs="F"/>
      <w:b/>
      <w:bCs/>
      <w:color w:val="4F81BD"/>
      <w:sz w:val="24"/>
      <w:szCs w:val="24"/>
    </w:rPr>
  </w:style>
  <w:style w:type="character" w:customStyle="1" w:styleId="SinespaciadoCar">
    <w:name w:val="Sin espaciado Car"/>
    <w:basedOn w:val="Fuentedeprrafopredeter"/>
    <w:rsid w:val="00F81738"/>
    <w:rPr>
      <w:rFonts w:ascii="Arial" w:hAnsi="Arial"/>
      <w:sz w:val="18"/>
      <w:szCs w:val="22"/>
      <w:lang w:val="en-US" w:eastAsia="en-US" w:bidi="en-US"/>
    </w:rPr>
  </w:style>
  <w:style w:type="character" w:styleId="Refdecomentario">
    <w:name w:val="annotation reference"/>
    <w:basedOn w:val="Fuentedeprrafopredeter"/>
    <w:rsid w:val="00F81738"/>
    <w:rPr>
      <w:sz w:val="16"/>
      <w:szCs w:val="16"/>
    </w:rPr>
  </w:style>
  <w:style w:type="character" w:customStyle="1" w:styleId="TextocomentarioCar">
    <w:name w:val="Texto comentario Car"/>
    <w:basedOn w:val="Fuentedeprrafopredeter"/>
    <w:rsid w:val="00F81738"/>
  </w:style>
  <w:style w:type="character" w:customStyle="1" w:styleId="AsuntodelcomentarioCar">
    <w:name w:val="Asunto del comentario Car"/>
    <w:basedOn w:val="TextocomentarioCar"/>
    <w:rsid w:val="00F81738"/>
    <w:rPr>
      <w:b/>
      <w:bCs/>
    </w:rPr>
  </w:style>
  <w:style w:type="character" w:styleId="Textoennegrita">
    <w:name w:val="Strong"/>
    <w:basedOn w:val="Fuentedeprrafopredeter"/>
    <w:rsid w:val="00F81738"/>
    <w:rPr>
      <w:b/>
      <w:bCs/>
    </w:rPr>
  </w:style>
  <w:style w:type="character" w:customStyle="1" w:styleId="ListLabel1">
    <w:name w:val="ListLabel 1"/>
    <w:rsid w:val="00F81738"/>
    <w:rPr>
      <w:rFonts w:cs="Courier New"/>
    </w:rPr>
  </w:style>
  <w:style w:type="character" w:customStyle="1" w:styleId="ListLabel2">
    <w:name w:val="ListLabel 2"/>
    <w:rsid w:val="00F81738"/>
    <w:rPr>
      <w:rFonts w:eastAsia="Times New Roman" w:cs="Arial"/>
      <w:lang w:val="en-US"/>
    </w:rPr>
  </w:style>
  <w:style w:type="character" w:customStyle="1" w:styleId="ListLabel3">
    <w:name w:val="ListLabel 3"/>
    <w:rsid w:val="00F81738"/>
    <w:rPr>
      <w:b/>
      <w:i w:val="0"/>
    </w:rPr>
  </w:style>
  <w:style w:type="character" w:customStyle="1" w:styleId="ListLabel4">
    <w:name w:val="ListLabel 4"/>
    <w:rsid w:val="00F81738"/>
    <w:rPr>
      <w:b/>
    </w:rPr>
  </w:style>
  <w:style w:type="character" w:customStyle="1" w:styleId="ListLabel5">
    <w:name w:val="ListLabel 5"/>
    <w:rsid w:val="00F81738"/>
    <w:rPr>
      <w:b w:val="0"/>
    </w:rPr>
  </w:style>
  <w:style w:type="character" w:customStyle="1" w:styleId="ListLabel6">
    <w:name w:val="ListLabel 6"/>
    <w:rsid w:val="00F81738"/>
    <w:rPr>
      <w:rFonts w:eastAsia="Times New Roman" w:cs="Arial"/>
    </w:rPr>
  </w:style>
  <w:style w:type="character" w:customStyle="1" w:styleId="ListLabel7">
    <w:name w:val="ListLabel 7"/>
    <w:rsid w:val="00F81738"/>
    <w:rPr>
      <w:b w:val="0"/>
      <w:u w:val="none"/>
    </w:rPr>
  </w:style>
  <w:style w:type="character" w:customStyle="1" w:styleId="ListLabel8">
    <w:name w:val="ListLabel 8"/>
    <w:rsid w:val="00F81738"/>
    <w:rPr>
      <w:rFonts w:eastAsia="Times New Roman" w:cs="Arial"/>
      <w:sz w:val="20"/>
    </w:rPr>
  </w:style>
  <w:style w:type="character" w:customStyle="1" w:styleId="ListLabel9">
    <w:name w:val="ListLabel 9"/>
    <w:rsid w:val="00F81738"/>
    <w:rPr>
      <w:sz w:val="20"/>
    </w:rPr>
  </w:style>
  <w:style w:type="character" w:customStyle="1" w:styleId="ListLabel10">
    <w:name w:val="ListLabel 10"/>
    <w:rsid w:val="00F81738"/>
    <w:rPr>
      <w:lang w:val="en-US"/>
    </w:rPr>
  </w:style>
  <w:style w:type="character" w:customStyle="1" w:styleId="BulletSymbols">
    <w:name w:val="Bullet Symbols"/>
    <w:rsid w:val="00F8173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81738"/>
  </w:style>
  <w:style w:type="numbering" w:customStyle="1" w:styleId="Sinlista1">
    <w:name w:val="Sin lista1"/>
    <w:basedOn w:val="Sinlista"/>
    <w:rsid w:val="00F81738"/>
    <w:pPr>
      <w:numPr>
        <w:numId w:val="1"/>
      </w:numPr>
    </w:pPr>
  </w:style>
  <w:style w:type="numbering" w:customStyle="1" w:styleId="WWNum1">
    <w:name w:val="WWNum1"/>
    <w:basedOn w:val="Sinlista"/>
    <w:rsid w:val="00F81738"/>
    <w:pPr>
      <w:numPr>
        <w:numId w:val="2"/>
      </w:numPr>
    </w:pPr>
  </w:style>
  <w:style w:type="numbering" w:customStyle="1" w:styleId="WWNum2">
    <w:name w:val="WWNum2"/>
    <w:basedOn w:val="Sinlista"/>
    <w:rsid w:val="00F81738"/>
    <w:pPr>
      <w:numPr>
        <w:numId w:val="3"/>
      </w:numPr>
    </w:pPr>
  </w:style>
  <w:style w:type="numbering" w:customStyle="1" w:styleId="WWNum3">
    <w:name w:val="WWNum3"/>
    <w:basedOn w:val="Sinlista"/>
    <w:rsid w:val="00F81738"/>
    <w:pPr>
      <w:numPr>
        <w:numId w:val="4"/>
      </w:numPr>
    </w:pPr>
  </w:style>
  <w:style w:type="numbering" w:customStyle="1" w:styleId="WWNum4">
    <w:name w:val="WWNum4"/>
    <w:basedOn w:val="Sinlista"/>
    <w:rsid w:val="00F81738"/>
    <w:pPr>
      <w:numPr>
        <w:numId w:val="5"/>
      </w:numPr>
    </w:pPr>
  </w:style>
  <w:style w:type="numbering" w:customStyle="1" w:styleId="WWNum5">
    <w:name w:val="WWNum5"/>
    <w:basedOn w:val="Sinlista"/>
    <w:rsid w:val="00F81738"/>
    <w:pPr>
      <w:numPr>
        <w:numId w:val="6"/>
      </w:numPr>
    </w:pPr>
  </w:style>
  <w:style w:type="numbering" w:customStyle="1" w:styleId="WWNum6">
    <w:name w:val="WWNum6"/>
    <w:basedOn w:val="Sinlista"/>
    <w:rsid w:val="00F81738"/>
    <w:pPr>
      <w:numPr>
        <w:numId w:val="7"/>
      </w:numPr>
    </w:pPr>
  </w:style>
  <w:style w:type="numbering" w:customStyle="1" w:styleId="WWNum7">
    <w:name w:val="WWNum7"/>
    <w:basedOn w:val="Sinlista"/>
    <w:rsid w:val="00F81738"/>
    <w:pPr>
      <w:numPr>
        <w:numId w:val="8"/>
      </w:numPr>
    </w:pPr>
  </w:style>
  <w:style w:type="numbering" w:customStyle="1" w:styleId="WWNum8">
    <w:name w:val="WWNum8"/>
    <w:basedOn w:val="Sinlista"/>
    <w:rsid w:val="00F81738"/>
    <w:pPr>
      <w:numPr>
        <w:numId w:val="9"/>
      </w:numPr>
    </w:pPr>
  </w:style>
  <w:style w:type="numbering" w:customStyle="1" w:styleId="WWNum9">
    <w:name w:val="WWNum9"/>
    <w:basedOn w:val="Sinlista"/>
    <w:rsid w:val="00F81738"/>
    <w:pPr>
      <w:numPr>
        <w:numId w:val="10"/>
      </w:numPr>
    </w:pPr>
  </w:style>
  <w:style w:type="numbering" w:customStyle="1" w:styleId="WWNum10">
    <w:name w:val="WWNum10"/>
    <w:basedOn w:val="Sinlista"/>
    <w:rsid w:val="00F81738"/>
    <w:pPr>
      <w:numPr>
        <w:numId w:val="11"/>
      </w:numPr>
    </w:pPr>
  </w:style>
  <w:style w:type="numbering" w:customStyle="1" w:styleId="WWNum11">
    <w:name w:val="WWNum11"/>
    <w:basedOn w:val="Sinlista"/>
    <w:rsid w:val="00F81738"/>
    <w:pPr>
      <w:numPr>
        <w:numId w:val="12"/>
      </w:numPr>
    </w:pPr>
  </w:style>
  <w:style w:type="numbering" w:customStyle="1" w:styleId="WWNum12">
    <w:name w:val="WWNum12"/>
    <w:basedOn w:val="Sinlista"/>
    <w:rsid w:val="00F81738"/>
    <w:pPr>
      <w:numPr>
        <w:numId w:val="13"/>
      </w:numPr>
    </w:pPr>
  </w:style>
  <w:style w:type="numbering" w:customStyle="1" w:styleId="WWNum13">
    <w:name w:val="WWNum13"/>
    <w:basedOn w:val="Sinlista"/>
    <w:rsid w:val="00F81738"/>
    <w:pPr>
      <w:numPr>
        <w:numId w:val="14"/>
      </w:numPr>
    </w:pPr>
  </w:style>
  <w:style w:type="numbering" w:customStyle="1" w:styleId="WWNum14">
    <w:name w:val="WWNum14"/>
    <w:basedOn w:val="Sinlista"/>
    <w:rsid w:val="00F81738"/>
    <w:pPr>
      <w:numPr>
        <w:numId w:val="15"/>
      </w:numPr>
    </w:pPr>
  </w:style>
  <w:style w:type="numbering" w:customStyle="1" w:styleId="WWNum15">
    <w:name w:val="WWNum15"/>
    <w:basedOn w:val="Sinlista"/>
    <w:rsid w:val="00F81738"/>
    <w:pPr>
      <w:numPr>
        <w:numId w:val="16"/>
      </w:numPr>
    </w:pPr>
  </w:style>
  <w:style w:type="numbering" w:customStyle="1" w:styleId="WWNum16">
    <w:name w:val="WWNum16"/>
    <w:basedOn w:val="Sinlista"/>
    <w:rsid w:val="00F81738"/>
    <w:pPr>
      <w:numPr>
        <w:numId w:val="17"/>
      </w:numPr>
    </w:pPr>
  </w:style>
  <w:style w:type="numbering" w:customStyle="1" w:styleId="WWNum17">
    <w:name w:val="WWNum17"/>
    <w:basedOn w:val="Sinlista"/>
    <w:rsid w:val="00F81738"/>
    <w:pPr>
      <w:numPr>
        <w:numId w:val="18"/>
      </w:numPr>
    </w:pPr>
  </w:style>
  <w:style w:type="numbering" w:customStyle="1" w:styleId="WWNum18">
    <w:name w:val="WWNum18"/>
    <w:basedOn w:val="Sinlista"/>
    <w:rsid w:val="00F81738"/>
    <w:pPr>
      <w:numPr>
        <w:numId w:val="19"/>
      </w:numPr>
    </w:pPr>
  </w:style>
  <w:style w:type="numbering" w:customStyle="1" w:styleId="WWNum19">
    <w:name w:val="WWNum19"/>
    <w:basedOn w:val="Sinlista"/>
    <w:rsid w:val="00F81738"/>
    <w:pPr>
      <w:numPr>
        <w:numId w:val="20"/>
      </w:numPr>
    </w:pPr>
  </w:style>
  <w:style w:type="numbering" w:customStyle="1" w:styleId="WWNum20">
    <w:name w:val="WWNum20"/>
    <w:basedOn w:val="Sinlista"/>
    <w:rsid w:val="00F81738"/>
    <w:pPr>
      <w:numPr>
        <w:numId w:val="21"/>
      </w:numPr>
    </w:pPr>
  </w:style>
  <w:style w:type="numbering" w:customStyle="1" w:styleId="WWNum21">
    <w:name w:val="WWNum21"/>
    <w:basedOn w:val="Sinlista"/>
    <w:rsid w:val="00F81738"/>
    <w:pPr>
      <w:numPr>
        <w:numId w:val="22"/>
      </w:numPr>
    </w:pPr>
  </w:style>
  <w:style w:type="numbering" w:customStyle="1" w:styleId="WWNum22">
    <w:name w:val="WWNum22"/>
    <w:basedOn w:val="Sinlista"/>
    <w:rsid w:val="00F81738"/>
    <w:pPr>
      <w:numPr>
        <w:numId w:val="23"/>
      </w:numPr>
    </w:pPr>
  </w:style>
  <w:style w:type="numbering" w:customStyle="1" w:styleId="WWNum23">
    <w:name w:val="WWNum23"/>
    <w:basedOn w:val="Sinlista"/>
    <w:rsid w:val="00F81738"/>
    <w:pPr>
      <w:numPr>
        <w:numId w:val="24"/>
      </w:numPr>
    </w:pPr>
  </w:style>
  <w:style w:type="numbering" w:customStyle="1" w:styleId="WWNum24">
    <w:name w:val="WWNum24"/>
    <w:basedOn w:val="Sinlista"/>
    <w:rsid w:val="00F81738"/>
    <w:pPr>
      <w:numPr>
        <w:numId w:val="25"/>
      </w:numPr>
    </w:pPr>
  </w:style>
  <w:style w:type="numbering" w:customStyle="1" w:styleId="WWNum25">
    <w:name w:val="WWNum25"/>
    <w:basedOn w:val="Sinlista"/>
    <w:rsid w:val="00F81738"/>
    <w:pPr>
      <w:numPr>
        <w:numId w:val="26"/>
      </w:numPr>
    </w:pPr>
  </w:style>
  <w:style w:type="numbering" w:customStyle="1" w:styleId="WWNum26">
    <w:name w:val="WWNum26"/>
    <w:basedOn w:val="Sinlista"/>
    <w:rsid w:val="00F81738"/>
    <w:pPr>
      <w:numPr>
        <w:numId w:val="27"/>
      </w:numPr>
    </w:pPr>
  </w:style>
  <w:style w:type="numbering" w:customStyle="1" w:styleId="WWNum27">
    <w:name w:val="WWNum27"/>
    <w:basedOn w:val="Sinlista"/>
    <w:rsid w:val="00F81738"/>
    <w:pPr>
      <w:numPr>
        <w:numId w:val="28"/>
      </w:numPr>
    </w:pPr>
  </w:style>
  <w:style w:type="numbering" w:customStyle="1" w:styleId="WWNum28">
    <w:name w:val="WWNum28"/>
    <w:basedOn w:val="Sinlista"/>
    <w:rsid w:val="00F81738"/>
    <w:pPr>
      <w:numPr>
        <w:numId w:val="29"/>
      </w:numPr>
    </w:pPr>
  </w:style>
  <w:style w:type="numbering" w:customStyle="1" w:styleId="WWNum29">
    <w:name w:val="WWNum29"/>
    <w:basedOn w:val="Sinlista"/>
    <w:rsid w:val="00F81738"/>
    <w:pPr>
      <w:numPr>
        <w:numId w:val="30"/>
      </w:numPr>
    </w:pPr>
  </w:style>
  <w:style w:type="numbering" w:customStyle="1" w:styleId="WWNum30">
    <w:name w:val="WWNum30"/>
    <w:basedOn w:val="Sinlista"/>
    <w:rsid w:val="00F81738"/>
    <w:pPr>
      <w:numPr>
        <w:numId w:val="31"/>
      </w:numPr>
    </w:pPr>
  </w:style>
  <w:style w:type="numbering" w:customStyle="1" w:styleId="WWNum31">
    <w:name w:val="WWNum31"/>
    <w:basedOn w:val="Sinlista"/>
    <w:rsid w:val="00F81738"/>
    <w:pPr>
      <w:numPr>
        <w:numId w:val="32"/>
      </w:numPr>
    </w:pPr>
  </w:style>
  <w:style w:type="numbering" w:customStyle="1" w:styleId="WWNum32">
    <w:name w:val="WWNum32"/>
    <w:basedOn w:val="Sinlista"/>
    <w:rsid w:val="00F81738"/>
    <w:pPr>
      <w:numPr>
        <w:numId w:val="33"/>
      </w:numPr>
    </w:pPr>
  </w:style>
  <w:style w:type="numbering" w:customStyle="1" w:styleId="WWNum33">
    <w:name w:val="WWNum33"/>
    <w:basedOn w:val="Sinlista"/>
    <w:rsid w:val="00F81738"/>
    <w:pPr>
      <w:numPr>
        <w:numId w:val="34"/>
      </w:numPr>
    </w:pPr>
  </w:style>
  <w:style w:type="numbering" w:customStyle="1" w:styleId="WWNum34">
    <w:name w:val="WWNum34"/>
    <w:basedOn w:val="Sinlista"/>
    <w:rsid w:val="00F81738"/>
    <w:pPr>
      <w:numPr>
        <w:numId w:val="35"/>
      </w:numPr>
    </w:pPr>
  </w:style>
  <w:style w:type="numbering" w:customStyle="1" w:styleId="WWNum35">
    <w:name w:val="WWNum35"/>
    <w:basedOn w:val="Sinlista"/>
    <w:rsid w:val="00F81738"/>
    <w:pPr>
      <w:numPr>
        <w:numId w:val="36"/>
      </w:numPr>
    </w:pPr>
  </w:style>
  <w:style w:type="numbering" w:customStyle="1" w:styleId="WWNum36">
    <w:name w:val="WWNum36"/>
    <w:basedOn w:val="Sinlista"/>
    <w:rsid w:val="00F81738"/>
    <w:pPr>
      <w:numPr>
        <w:numId w:val="37"/>
      </w:numPr>
    </w:pPr>
  </w:style>
  <w:style w:type="numbering" w:customStyle="1" w:styleId="WWNum37">
    <w:name w:val="WWNum37"/>
    <w:basedOn w:val="Sinlista"/>
    <w:rsid w:val="00F81738"/>
    <w:pPr>
      <w:numPr>
        <w:numId w:val="38"/>
      </w:numPr>
    </w:pPr>
  </w:style>
  <w:style w:type="numbering" w:customStyle="1" w:styleId="WWNum38">
    <w:name w:val="WWNum38"/>
    <w:basedOn w:val="Sinlista"/>
    <w:rsid w:val="00F81738"/>
    <w:pPr>
      <w:numPr>
        <w:numId w:val="39"/>
      </w:numPr>
    </w:pPr>
  </w:style>
  <w:style w:type="numbering" w:customStyle="1" w:styleId="WWNum39">
    <w:name w:val="WWNum39"/>
    <w:basedOn w:val="Sinlista"/>
    <w:rsid w:val="00F81738"/>
    <w:pPr>
      <w:numPr>
        <w:numId w:val="40"/>
      </w:numPr>
    </w:pPr>
  </w:style>
  <w:style w:type="numbering" w:customStyle="1" w:styleId="WWNum40">
    <w:name w:val="WWNum40"/>
    <w:basedOn w:val="Sinlista"/>
    <w:rsid w:val="00F81738"/>
    <w:pPr>
      <w:numPr>
        <w:numId w:val="41"/>
      </w:numPr>
    </w:pPr>
  </w:style>
  <w:style w:type="numbering" w:customStyle="1" w:styleId="WWNum41">
    <w:name w:val="WWNum41"/>
    <w:basedOn w:val="Sinlista"/>
    <w:rsid w:val="00F81738"/>
    <w:pPr>
      <w:numPr>
        <w:numId w:val="42"/>
      </w:numPr>
    </w:pPr>
  </w:style>
  <w:style w:type="numbering" w:customStyle="1" w:styleId="WWNum42">
    <w:name w:val="WWNum42"/>
    <w:basedOn w:val="Sinlista"/>
    <w:rsid w:val="00F81738"/>
    <w:pPr>
      <w:numPr>
        <w:numId w:val="43"/>
      </w:numPr>
    </w:pPr>
  </w:style>
  <w:style w:type="numbering" w:customStyle="1" w:styleId="WWNum43">
    <w:name w:val="WWNum43"/>
    <w:basedOn w:val="Sinlista"/>
    <w:rsid w:val="00F81738"/>
    <w:pPr>
      <w:numPr>
        <w:numId w:val="44"/>
      </w:numPr>
    </w:pPr>
  </w:style>
  <w:style w:type="table" w:styleId="Tablaconcuadrcula">
    <w:name w:val="Table Grid"/>
    <w:basedOn w:val="Tablanormal"/>
    <w:uiPriority w:val="59"/>
    <w:rsid w:val="00ED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ED0A4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4">
    <w:name w:val="Light Shading Accent 4"/>
    <w:basedOn w:val="Tablanormal"/>
    <w:uiPriority w:val="60"/>
    <w:rsid w:val="00ED0A45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ED0A45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ED0A45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ED0A4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ED0A45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ED0A45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ED0A4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ED0A4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ED0A45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ED0A4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Revisin">
    <w:name w:val="Revision"/>
    <w:hidden/>
    <w:uiPriority w:val="99"/>
    <w:semiHidden/>
    <w:rsid w:val="009B552B"/>
    <w:pPr>
      <w:widowControl/>
      <w:suppressAutoHyphens w:val="0"/>
      <w:autoSpaceDN/>
      <w:textAlignment w:val="auto"/>
    </w:pPr>
    <w:rPr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ap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7CF5-8B9F-4E9F-B021-522C0AFE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NACIONAL</vt:lpstr>
    </vt:vector>
  </TitlesOfParts>
  <Company>www.intercambiosvirtuales.org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NACIONAL</dc:title>
  <dc:creator>VERITAS PUBLICIDAD S.A.</dc:creator>
  <cp:lastModifiedBy>Alcaldesa</cp:lastModifiedBy>
  <cp:revision>2</cp:revision>
  <cp:lastPrinted>2020-02-06T15:09:00Z</cp:lastPrinted>
  <dcterms:created xsi:type="dcterms:W3CDTF">2022-04-26T13:44:00Z</dcterms:created>
  <dcterms:modified xsi:type="dcterms:W3CDTF">2022-04-26T13:44:00Z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VERITAS PUBLICIDAD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